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0ADBCA" w14:textId="2A9AD7D2" w:rsidR="004E438F" w:rsidRPr="001A7945" w:rsidRDefault="00DD47EF" w:rsidP="004E438F">
      <w:pPr>
        <w:pStyle w:val="Pagedecouverture"/>
        <w:ind w:left="1440"/>
        <w:jc w:val="center"/>
        <w:rPr>
          <w:rFonts w:asciiTheme="minorHAnsi" w:hAnsiTheme="minorHAnsi"/>
        </w:rPr>
      </w:pPr>
      <w:r w:rsidRPr="001A7945">
        <w:rPr>
          <w:noProof/>
          <w:lang w:val="en-US" w:eastAsia="en-US"/>
        </w:rPr>
        <w:drawing>
          <wp:anchor distT="0" distB="0" distL="114300" distR="114300" simplePos="0" relativeHeight="251661312" behindDoc="0" locked="0" layoutInCell="1" allowOverlap="1" wp14:anchorId="70E5B183" wp14:editId="68B65C84">
            <wp:simplePos x="0" y="0"/>
            <wp:positionH relativeFrom="column">
              <wp:posOffset>771525</wp:posOffset>
            </wp:positionH>
            <wp:positionV relativeFrom="paragraph">
              <wp:posOffset>47625</wp:posOffset>
            </wp:positionV>
            <wp:extent cx="3685204" cy="618490"/>
            <wp:effectExtent l="0" t="0" r="0" b="0"/>
            <wp:wrapNone/>
            <wp:docPr id="17426935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693555"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85204" cy="618490"/>
                    </a:xfrm>
                    <a:prstGeom prst="rect">
                      <a:avLst/>
                    </a:prstGeom>
                  </pic:spPr>
                </pic:pic>
              </a:graphicData>
            </a:graphic>
            <wp14:sizeRelH relativeFrom="page">
              <wp14:pctWidth>0</wp14:pctWidth>
            </wp14:sizeRelH>
            <wp14:sizeRelV relativeFrom="page">
              <wp14:pctHeight>0</wp14:pctHeight>
            </wp14:sizeRelV>
          </wp:anchor>
        </w:drawing>
      </w:r>
    </w:p>
    <w:p w14:paraId="4929CB65" w14:textId="7F95A2FE" w:rsidR="004E438F" w:rsidRPr="001A7945" w:rsidRDefault="004E438F" w:rsidP="004E438F">
      <w:pPr>
        <w:pStyle w:val="Pagedecouverture"/>
        <w:jc w:val="center"/>
        <w:rPr>
          <w:rFonts w:asciiTheme="minorHAnsi" w:hAnsiTheme="minorHAnsi"/>
        </w:rPr>
      </w:pPr>
    </w:p>
    <w:p w14:paraId="636CC2B9" w14:textId="77777777" w:rsidR="004E438F" w:rsidRPr="001A7945" w:rsidRDefault="004E438F" w:rsidP="004E438F">
      <w:pPr>
        <w:pStyle w:val="Pagedecouverture"/>
        <w:jc w:val="center"/>
        <w:rPr>
          <w:rFonts w:asciiTheme="minorHAnsi" w:hAnsiTheme="minorHAnsi"/>
        </w:rPr>
      </w:pPr>
    </w:p>
    <w:p w14:paraId="5E7715A9" w14:textId="77777777" w:rsidR="004E438F" w:rsidRPr="001A7945" w:rsidRDefault="004E438F" w:rsidP="004E438F">
      <w:pPr>
        <w:pStyle w:val="Pagedecouverture"/>
        <w:jc w:val="center"/>
        <w:rPr>
          <w:rFonts w:asciiTheme="minorHAnsi" w:hAnsiTheme="minorHAnsi"/>
        </w:rPr>
      </w:pPr>
    </w:p>
    <w:p w14:paraId="1986E829" w14:textId="77777777" w:rsidR="004E438F" w:rsidRPr="001A7945" w:rsidRDefault="004E438F" w:rsidP="004E438F">
      <w:pPr>
        <w:pStyle w:val="Pagedecouverture"/>
        <w:jc w:val="center"/>
        <w:rPr>
          <w:rFonts w:asciiTheme="minorHAnsi" w:hAnsiTheme="minorHAnsi"/>
        </w:rPr>
      </w:pPr>
    </w:p>
    <w:p w14:paraId="678538B8" w14:textId="77777777" w:rsidR="004E438F" w:rsidRPr="001A7945" w:rsidRDefault="004E438F" w:rsidP="004E438F">
      <w:pPr>
        <w:pStyle w:val="Pagedecouverture"/>
        <w:jc w:val="center"/>
        <w:rPr>
          <w:rFonts w:asciiTheme="minorHAnsi" w:hAnsiTheme="minorHAnsi"/>
        </w:rPr>
      </w:pPr>
    </w:p>
    <w:p w14:paraId="7CDDE426" w14:textId="77777777" w:rsidR="004E438F" w:rsidRPr="001A7945" w:rsidRDefault="004E438F" w:rsidP="004E438F"/>
    <w:p w14:paraId="678688ED" w14:textId="77777777" w:rsidR="004E438F" w:rsidRPr="001A7945" w:rsidRDefault="004E438F" w:rsidP="004E438F">
      <w:pPr>
        <w:pStyle w:val="Pagedecouverture"/>
        <w:jc w:val="center"/>
        <w:rPr>
          <w:rFonts w:asciiTheme="minorHAnsi" w:hAnsiTheme="minorHAnsi"/>
        </w:rPr>
      </w:pPr>
    </w:p>
    <w:p w14:paraId="2F3FE782" w14:textId="77777777" w:rsidR="004E438F" w:rsidRPr="001A7945" w:rsidRDefault="004E438F" w:rsidP="004E438F">
      <w:pPr>
        <w:pStyle w:val="Pagedecouverture"/>
        <w:jc w:val="center"/>
        <w:rPr>
          <w:rFonts w:asciiTheme="minorHAnsi" w:hAnsiTheme="minorHAnsi"/>
        </w:rPr>
      </w:pPr>
    </w:p>
    <w:p w14:paraId="41A11FEC" w14:textId="77777777" w:rsidR="004E438F" w:rsidRPr="001A7945" w:rsidRDefault="004E438F" w:rsidP="004E438F">
      <w:pPr>
        <w:pStyle w:val="Pagedecouverture"/>
        <w:jc w:val="center"/>
        <w:rPr>
          <w:rFonts w:asciiTheme="minorHAnsi" w:hAnsiTheme="minorHAnsi"/>
        </w:rPr>
      </w:pPr>
    </w:p>
    <w:p w14:paraId="5D527554" w14:textId="77777777" w:rsidR="004E438F" w:rsidRPr="001A7945" w:rsidRDefault="004E438F" w:rsidP="004E438F">
      <w:pPr>
        <w:pStyle w:val="Pagedecouverture"/>
        <w:jc w:val="center"/>
        <w:rPr>
          <w:rFonts w:asciiTheme="minorHAnsi" w:hAnsiTheme="minorHAnsi"/>
        </w:rPr>
      </w:pPr>
    </w:p>
    <w:p w14:paraId="3F6BF421" w14:textId="77777777" w:rsidR="004E438F" w:rsidRPr="001A7945" w:rsidRDefault="004E438F" w:rsidP="004E438F">
      <w:pPr>
        <w:pStyle w:val="Pagedecouverture"/>
        <w:jc w:val="center"/>
        <w:rPr>
          <w:rFonts w:asciiTheme="minorHAnsi" w:hAnsiTheme="minorHAnsi"/>
          <w:b/>
          <w:i/>
          <w:sz w:val="36"/>
          <w:szCs w:val="36"/>
          <w:lang w:bidi="el-GR"/>
        </w:rPr>
      </w:pPr>
      <w:r w:rsidRPr="001A7945">
        <w:rPr>
          <w:noProof/>
          <w:lang w:val="en-US" w:eastAsia="en-US"/>
        </w:rPr>
        <mc:AlternateContent>
          <mc:Choice Requires="wps">
            <w:drawing>
              <wp:anchor distT="0" distB="0" distL="114300" distR="114300" simplePos="0" relativeHeight="251659264" behindDoc="0" locked="0" layoutInCell="1" allowOverlap="1" wp14:anchorId="63E7CF98" wp14:editId="4F13ED02">
                <wp:simplePos x="0" y="0"/>
                <wp:positionH relativeFrom="column">
                  <wp:posOffset>-176530</wp:posOffset>
                </wp:positionH>
                <wp:positionV relativeFrom="paragraph">
                  <wp:posOffset>315209</wp:posOffset>
                </wp:positionV>
                <wp:extent cx="5805170" cy="1847850"/>
                <wp:effectExtent l="19050" t="19050" r="43180" b="38100"/>
                <wp:wrapNone/>
                <wp:docPr id="1955750780"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170" cy="1847850"/>
                        </a:xfrm>
                        <a:prstGeom prst="rect">
                          <a:avLst/>
                        </a:prstGeom>
                        <a:solidFill>
                          <a:srgbClr val="FFFFFF"/>
                        </a:solidFill>
                        <a:ln w="63500" cmpd="thickThin" algn="ctr">
                          <a:solidFill>
                            <a:schemeClr val="tx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046E12A" w14:textId="387C560F" w:rsidR="00935529" w:rsidRPr="00BE25D0" w:rsidRDefault="00935529" w:rsidP="004E438F">
                            <w:pPr>
                              <w:pStyle w:val="Default"/>
                              <w:jc w:val="center"/>
                              <w:rPr>
                                <w:b/>
                                <w:bCs/>
                                <w:sz w:val="30"/>
                                <w:szCs w:val="30"/>
                              </w:rPr>
                            </w:pPr>
                            <w:r>
                              <w:rPr>
                                <w:b/>
                                <w:bCs/>
                                <w:sz w:val="30"/>
                                <w:szCs w:val="30"/>
                              </w:rPr>
                              <w:t>Έκθεση Ενδιάμεσης Επανεξέτασης – Επικαιροποίηση</w:t>
                            </w:r>
                          </w:p>
                          <w:p w14:paraId="5A38DD73" w14:textId="77777777" w:rsidR="00935529" w:rsidRPr="00FC3FDF" w:rsidRDefault="00935529" w:rsidP="004E438F">
                            <w:pPr>
                              <w:pStyle w:val="Default"/>
                              <w:jc w:val="center"/>
                              <w:rPr>
                                <w:b/>
                                <w:bCs/>
                                <w:sz w:val="30"/>
                                <w:szCs w:val="30"/>
                              </w:rPr>
                            </w:pPr>
                            <w:r>
                              <w:rPr>
                                <w:b/>
                                <w:bCs/>
                                <w:sz w:val="30"/>
                                <w:szCs w:val="30"/>
                              </w:rPr>
                              <w:t>(άρθρο 18 του ΚΚΔ 2021/1060)</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E7CF98" id="Rectangle 1" o:spid="_x0000_s1026" style="position:absolute;left:0;text-align:left;margin-left:-13.9pt;margin-top:24.8pt;width:457.1pt;height:1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" strokecolor="#44546a [3215]" strokeweight="5pt">
                <v:stroke linestyle="thickThin"/>
                <v:shadow color="#868686"/>
                <v:textbox>
                  <w:txbxContent>
                    <w:p w14:paraId="2046E12A" w14:textId="387C560F" w:rsidR="00935529" w:rsidRPr="00BE25D0" w:rsidRDefault="00935529" w:rsidP="004E438F">
                      <w:pPr>
                        <w:pStyle w:val="Default"/>
                        <w:jc w:val="center"/>
                        <w:rPr>
                          <w:b/>
                          <w:bCs/>
                          <w:sz w:val="30"/>
                          <w:szCs w:val="30"/>
                        </w:rPr>
                      </w:pPr>
                      <w:r>
                        <w:rPr>
                          <w:b/>
                          <w:bCs/>
                          <w:sz w:val="30"/>
                          <w:szCs w:val="30"/>
                        </w:rPr>
                        <w:t>Έκθεση Ενδιάμεσης Επανεξέτασης – Επικαιροποίηση</w:t>
                      </w:r>
                    </w:p>
                    <w:p w14:paraId="5A38DD73" w14:textId="77777777" w:rsidR="00935529" w:rsidRPr="00FC3FDF" w:rsidRDefault="00935529" w:rsidP="004E438F">
                      <w:pPr>
                        <w:pStyle w:val="Default"/>
                        <w:jc w:val="center"/>
                        <w:rPr>
                          <w:b/>
                          <w:bCs/>
                          <w:sz w:val="30"/>
                          <w:szCs w:val="30"/>
                        </w:rPr>
                      </w:pPr>
                      <w:r>
                        <w:rPr>
                          <w:b/>
                          <w:bCs/>
                          <w:sz w:val="30"/>
                          <w:szCs w:val="30"/>
                        </w:rPr>
                        <w:t>(άρθρο 18 του ΚΚΔ 2021/1060)</w:t>
                      </w:r>
                    </w:p>
                  </w:txbxContent>
                </v:textbox>
              </v:rect>
            </w:pict>
          </mc:Fallback>
        </mc:AlternateContent>
      </w:r>
    </w:p>
    <w:p w14:paraId="2B815CF2" w14:textId="77777777" w:rsidR="004E438F" w:rsidRPr="001A7945" w:rsidRDefault="004E438F" w:rsidP="004E438F">
      <w:pPr>
        <w:pStyle w:val="Pagedecouverture"/>
        <w:jc w:val="center"/>
        <w:rPr>
          <w:rFonts w:asciiTheme="minorHAnsi" w:hAnsiTheme="minorHAnsi"/>
          <w:b/>
          <w:i/>
          <w:sz w:val="36"/>
          <w:szCs w:val="36"/>
          <w:lang w:bidi="el-GR"/>
        </w:rPr>
      </w:pPr>
    </w:p>
    <w:p w14:paraId="1CD78A48" w14:textId="77777777" w:rsidR="004E438F" w:rsidRPr="001A7945" w:rsidRDefault="004E438F" w:rsidP="004E438F">
      <w:pPr>
        <w:pStyle w:val="Pagedecouverture"/>
        <w:jc w:val="center"/>
        <w:rPr>
          <w:rFonts w:asciiTheme="minorHAnsi" w:hAnsiTheme="minorHAnsi"/>
          <w:b/>
          <w:i/>
          <w:sz w:val="36"/>
          <w:szCs w:val="36"/>
          <w:lang w:bidi="el-GR"/>
        </w:rPr>
      </w:pPr>
    </w:p>
    <w:p w14:paraId="13E0A1E2" w14:textId="77777777" w:rsidR="004E438F" w:rsidRPr="001A7945" w:rsidRDefault="004E438F" w:rsidP="004E438F">
      <w:pPr>
        <w:pStyle w:val="Pagedecouverture"/>
        <w:jc w:val="center"/>
        <w:rPr>
          <w:rFonts w:asciiTheme="minorHAnsi" w:hAnsiTheme="minorHAnsi"/>
        </w:rPr>
      </w:pPr>
    </w:p>
    <w:p w14:paraId="2BAF17A5" w14:textId="77777777" w:rsidR="004E438F" w:rsidRPr="001A7945" w:rsidRDefault="004E438F" w:rsidP="004E438F">
      <w:pPr>
        <w:tabs>
          <w:tab w:val="left" w:pos="5877"/>
        </w:tabs>
        <w:jc w:val="center"/>
        <w:rPr>
          <w:rFonts w:asciiTheme="minorHAnsi" w:hAnsiTheme="minorHAnsi"/>
          <w:b/>
          <w:i/>
        </w:rPr>
      </w:pPr>
    </w:p>
    <w:p w14:paraId="772AE5C9" w14:textId="77777777" w:rsidR="004E438F" w:rsidRPr="001A7945" w:rsidRDefault="004E438F" w:rsidP="004E438F">
      <w:pPr>
        <w:tabs>
          <w:tab w:val="left" w:pos="5877"/>
        </w:tabs>
        <w:jc w:val="center"/>
        <w:rPr>
          <w:rFonts w:asciiTheme="minorHAnsi" w:hAnsiTheme="minorHAnsi"/>
          <w:b/>
          <w:i/>
        </w:rPr>
      </w:pPr>
    </w:p>
    <w:p w14:paraId="43BE4FD9" w14:textId="77777777" w:rsidR="004E438F" w:rsidRPr="001A7945" w:rsidRDefault="004E438F" w:rsidP="004E438F">
      <w:pPr>
        <w:tabs>
          <w:tab w:val="left" w:pos="5877"/>
        </w:tabs>
        <w:jc w:val="center"/>
        <w:rPr>
          <w:rFonts w:asciiTheme="minorHAnsi" w:hAnsiTheme="minorHAnsi"/>
          <w:b/>
          <w:i/>
        </w:rPr>
      </w:pPr>
    </w:p>
    <w:p w14:paraId="770A0D2C" w14:textId="77777777" w:rsidR="004E438F" w:rsidRPr="001A7945" w:rsidRDefault="004E438F" w:rsidP="004E438F">
      <w:pPr>
        <w:tabs>
          <w:tab w:val="left" w:pos="5877"/>
        </w:tabs>
        <w:jc w:val="center"/>
        <w:rPr>
          <w:rFonts w:asciiTheme="minorHAnsi" w:hAnsiTheme="minorHAnsi"/>
          <w:b/>
          <w:i/>
        </w:rPr>
      </w:pPr>
    </w:p>
    <w:p w14:paraId="57A84CEA" w14:textId="77777777" w:rsidR="004E438F" w:rsidRPr="001A7945" w:rsidRDefault="004E438F" w:rsidP="004E438F">
      <w:pPr>
        <w:tabs>
          <w:tab w:val="left" w:pos="5877"/>
        </w:tabs>
        <w:jc w:val="center"/>
        <w:rPr>
          <w:rFonts w:asciiTheme="minorHAnsi" w:hAnsiTheme="minorHAnsi"/>
          <w:b/>
          <w:i/>
        </w:rPr>
      </w:pPr>
    </w:p>
    <w:p w14:paraId="6E9B97A1" w14:textId="77777777" w:rsidR="004E438F" w:rsidRPr="001A7945" w:rsidRDefault="004E438F" w:rsidP="004E438F">
      <w:pPr>
        <w:tabs>
          <w:tab w:val="left" w:pos="5877"/>
        </w:tabs>
        <w:jc w:val="center"/>
        <w:rPr>
          <w:rFonts w:asciiTheme="minorHAnsi" w:hAnsiTheme="minorHAnsi"/>
          <w:b/>
          <w:i/>
        </w:rPr>
      </w:pPr>
    </w:p>
    <w:p w14:paraId="6214E788" w14:textId="77777777" w:rsidR="004E438F" w:rsidRPr="001A7945" w:rsidRDefault="004E438F" w:rsidP="004E438F">
      <w:pPr>
        <w:tabs>
          <w:tab w:val="left" w:pos="5877"/>
        </w:tabs>
        <w:jc w:val="center"/>
        <w:rPr>
          <w:rFonts w:asciiTheme="minorHAnsi" w:hAnsiTheme="minorHAnsi"/>
          <w:b/>
          <w:i/>
        </w:rPr>
      </w:pPr>
    </w:p>
    <w:p w14:paraId="570349E9" w14:textId="77777777" w:rsidR="004E438F" w:rsidRPr="001A7945" w:rsidRDefault="004E438F" w:rsidP="004E438F">
      <w:pPr>
        <w:tabs>
          <w:tab w:val="left" w:pos="5877"/>
        </w:tabs>
        <w:jc w:val="center"/>
        <w:rPr>
          <w:rFonts w:asciiTheme="minorHAnsi" w:hAnsiTheme="minorHAnsi"/>
          <w:b/>
          <w:i/>
        </w:rPr>
      </w:pPr>
    </w:p>
    <w:p w14:paraId="34375300" w14:textId="77777777" w:rsidR="004E438F" w:rsidRPr="001A7945" w:rsidRDefault="004E438F" w:rsidP="004E438F">
      <w:pPr>
        <w:tabs>
          <w:tab w:val="left" w:pos="5877"/>
        </w:tabs>
        <w:jc w:val="center"/>
        <w:rPr>
          <w:rFonts w:asciiTheme="minorHAnsi" w:hAnsiTheme="minorHAnsi"/>
          <w:b/>
          <w:i/>
        </w:rPr>
      </w:pPr>
    </w:p>
    <w:p w14:paraId="4977FB4B" w14:textId="77777777" w:rsidR="004E438F" w:rsidRPr="001A7945" w:rsidRDefault="004E438F" w:rsidP="004E438F">
      <w:pPr>
        <w:tabs>
          <w:tab w:val="left" w:pos="5877"/>
        </w:tabs>
        <w:jc w:val="center"/>
        <w:rPr>
          <w:rFonts w:asciiTheme="minorHAnsi" w:hAnsiTheme="minorHAnsi"/>
          <w:b/>
          <w:i/>
        </w:rPr>
      </w:pPr>
    </w:p>
    <w:p w14:paraId="1AF0535A" w14:textId="77777777" w:rsidR="004E438F" w:rsidRPr="001A7945" w:rsidRDefault="004E438F" w:rsidP="004E438F">
      <w:pPr>
        <w:tabs>
          <w:tab w:val="left" w:pos="5877"/>
        </w:tabs>
        <w:jc w:val="center"/>
        <w:rPr>
          <w:rFonts w:asciiTheme="minorHAnsi" w:hAnsiTheme="minorHAnsi"/>
          <w:b/>
          <w:i/>
        </w:rPr>
      </w:pPr>
    </w:p>
    <w:p w14:paraId="10BA54C7" w14:textId="77777777" w:rsidR="004E438F" w:rsidRPr="001A7945" w:rsidRDefault="004E438F" w:rsidP="004E438F">
      <w:pPr>
        <w:tabs>
          <w:tab w:val="left" w:pos="5877"/>
        </w:tabs>
        <w:jc w:val="center"/>
        <w:rPr>
          <w:rFonts w:asciiTheme="minorHAnsi" w:hAnsiTheme="minorHAnsi"/>
          <w:b/>
          <w:i/>
        </w:rPr>
      </w:pPr>
    </w:p>
    <w:p w14:paraId="575308CB" w14:textId="77777777" w:rsidR="004E438F" w:rsidRPr="001A7945" w:rsidRDefault="004E438F" w:rsidP="004E438F">
      <w:pPr>
        <w:tabs>
          <w:tab w:val="left" w:pos="5877"/>
        </w:tabs>
        <w:jc w:val="center"/>
        <w:rPr>
          <w:rFonts w:asciiTheme="minorHAnsi" w:hAnsiTheme="minorHAnsi"/>
          <w:b/>
          <w:i/>
        </w:rPr>
      </w:pPr>
    </w:p>
    <w:p w14:paraId="27853DEC" w14:textId="77777777" w:rsidR="004E438F" w:rsidRPr="001A7945" w:rsidRDefault="004E438F" w:rsidP="004E438F">
      <w:pPr>
        <w:tabs>
          <w:tab w:val="left" w:pos="5877"/>
        </w:tabs>
        <w:jc w:val="center"/>
        <w:rPr>
          <w:rFonts w:asciiTheme="minorHAnsi" w:hAnsiTheme="minorHAnsi"/>
          <w:b/>
          <w:i/>
        </w:rPr>
      </w:pPr>
    </w:p>
    <w:p w14:paraId="3DA548F9" w14:textId="77777777" w:rsidR="004E438F" w:rsidRPr="001A7945" w:rsidRDefault="004E438F" w:rsidP="004E438F">
      <w:pPr>
        <w:tabs>
          <w:tab w:val="left" w:pos="5877"/>
        </w:tabs>
        <w:jc w:val="center"/>
        <w:rPr>
          <w:rFonts w:asciiTheme="minorHAnsi" w:hAnsiTheme="minorHAnsi"/>
          <w:b/>
          <w:i/>
        </w:rPr>
      </w:pPr>
    </w:p>
    <w:p w14:paraId="08ED41D1" w14:textId="77777777" w:rsidR="004E438F" w:rsidRPr="001A7945" w:rsidRDefault="004E438F" w:rsidP="004E438F">
      <w:pPr>
        <w:tabs>
          <w:tab w:val="left" w:pos="5877"/>
        </w:tabs>
        <w:jc w:val="center"/>
        <w:rPr>
          <w:rFonts w:asciiTheme="minorHAnsi" w:hAnsiTheme="minorHAnsi"/>
          <w:b/>
          <w:i/>
        </w:rPr>
      </w:pPr>
    </w:p>
    <w:p w14:paraId="11029BBC" w14:textId="77777777" w:rsidR="004E438F" w:rsidRPr="001A7945" w:rsidRDefault="004E438F" w:rsidP="004E438F">
      <w:pPr>
        <w:tabs>
          <w:tab w:val="left" w:pos="5877"/>
        </w:tabs>
        <w:jc w:val="center"/>
        <w:rPr>
          <w:rFonts w:asciiTheme="minorHAnsi" w:hAnsiTheme="minorHAnsi"/>
          <w:b/>
          <w:i/>
        </w:rPr>
      </w:pPr>
    </w:p>
    <w:p w14:paraId="2C1D469A" w14:textId="77777777" w:rsidR="004E438F" w:rsidRPr="001A7945" w:rsidRDefault="004E438F" w:rsidP="004E438F">
      <w:pPr>
        <w:tabs>
          <w:tab w:val="left" w:pos="5877"/>
        </w:tabs>
        <w:jc w:val="center"/>
        <w:rPr>
          <w:rFonts w:asciiTheme="minorHAnsi" w:hAnsiTheme="minorHAnsi"/>
          <w:b/>
          <w:i/>
        </w:rPr>
      </w:pPr>
    </w:p>
    <w:p w14:paraId="7A2A4A79" w14:textId="34974AB9" w:rsidR="004E438F" w:rsidRPr="001A7945" w:rsidRDefault="00846F1B" w:rsidP="004E438F">
      <w:pPr>
        <w:tabs>
          <w:tab w:val="left" w:pos="5877"/>
        </w:tabs>
        <w:jc w:val="center"/>
        <w:rPr>
          <w:rFonts w:asciiTheme="minorHAnsi" w:hAnsiTheme="minorHAnsi"/>
          <w:b/>
          <w:iCs/>
          <w:sz w:val="26"/>
          <w:szCs w:val="26"/>
        </w:rPr>
      </w:pPr>
      <w:r w:rsidRPr="001A7945">
        <w:rPr>
          <w:rFonts w:asciiTheme="minorHAnsi" w:hAnsiTheme="minorHAnsi"/>
          <w:b/>
          <w:iCs/>
          <w:sz w:val="26"/>
          <w:szCs w:val="26"/>
        </w:rPr>
        <w:t xml:space="preserve">Νοέμβριος </w:t>
      </w:r>
      <w:r w:rsidR="004E438F" w:rsidRPr="001A7945">
        <w:rPr>
          <w:rFonts w:asciiTheme="minorHAnsi" w:hAnsiTheme="minorHAnsi"/>
          <w:b/>
          <w:iCs/>
          <w:sz w:val="26"/>
          <w:szCs w:val="26"/>
        </w:rPr>
        <w:t>2025</w:t>
      </w:r>
    </w:p>
    <w:p w14:paraId="4377FD91" w14:textId="77777777" w:rsidR="004E438F" w:rsidRPr="001A7945" w:rsidRDefault="004E438F" w:rsidP="004E438F">
      <w:pPr>
        <w:tabs>
          <w:tab w:val="left" w:pos="5877"/>
        </w:tabs>
        <w:jc w:val="center"/>
        <w:rPr>
          <w:rFonts w:asciiTheme="minorHAnsi" w:hAnsiTheme="minorHAnsi"/>
          <w:b/>
          <w:iCs/>
          <w:sz w:val="26"/>
          <w:szCs w:val="26"/>
        </w:rPr>
      </w:pPr>
      <w:r w:rsidRPr="001A7945">
        <w:rPr>
          <w:noProof/>
          <w:lang w:val="en-US" w:eastAsia="en-US"/>
        </w:rPr>
        <w:drawing>
          <wp:anchor distT="0" distB="0" distL="114300" distR="114300" simplePos="0" relativeHeight="251660288" behindDoc="0" locked="0" layoutInCell="1" allowOverlap="1" wp14:anchorId="4A784A0E" wp14:editId="03BDDD3F">
            <wp:simplePos x="0" y="0"/>
            <wp:positionH relativeFrom="column">
              <wp:posOffset>771525</wp:posOffset>
            </wp:positionH>
            <wp:positionV relativeFrom="paragraph">
              <wp:posOffset>124460</wp:posOffset>
            </wp:positionV>
            <wp:extent cx="3781046" cy="504825"/>
            <wp:effectExtent l="0" t="0" r="0" b="0"/>
            <wp:wrapNone/>
            <wp:docPr id="1998894218" name="Picture 1998894218"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894218" name="Picture 1998894218" descr="Blue text on a white background&#10;&#10;Description automatically generate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3781046" cy="5048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D477605" w14:textId="77777777" w:rsidR="004E438F" w:rsidRPr="001A7945" w:rsidRDefault="004E438F" w:rsidP="004E438F">
      <w:pPr>
        <w:tabs>
          <w:tab w:val="left" w:pos="5877"/>
        </w:tabs>
        <w:jc w:val="center"/>
        <w:rPr>
          <w:rFonts w:asciiTheme="minorHAnsi" w:hAnsiTheme="minorHAnsi"/>
          <w:iCs/>
          <w:smallCaps/>
          <w:sz w:val="26"/>
          <w:szCs w:val="26"/>
        </w:rPr>
        <w:sectPr w:rsidR="004E438F" w:rsidRPr="001A7945" w:rsidSect="000A75C7">
          <w:headerReference w:type="default" r:id="rId10"/>
          <w:footerReference w:type="default" r:id="rId11"/>
          <w:pgSz w:w="11906" w:h="16838"/>
          <w:pgMar w:top="1440" w:right="1800" w:bottom="1440" w:left="1800" w:header="708" w:footer="708" w:gutter="0"/>
          <w:cols w:space="708"/>
          <w:titlePg/>
          <w:docGrid w:linePitch="360"/>
        </w:sectPr>
      </w:pPr>
    </w:p>
    <w:sdt>
      <w:sdtPr>
        <w:rPr>
          <w:rFonts w:asciiTheme="minorHAnsi" w:eastAsia="Calibri" w:hAnsiTheme="minorHAnsi" w:cs="Times New Roman"/>
          <w:color w:val="auto"/>
          <w:sz w:val="20"/>
          <w:szCs w:val="20"/>
        </w:rPr>
        <w:id w:val="1528521124"/>
        <w:docPartObj>
          <w:docPartGallery w:val="Table of Contents"/>
          <w:docPartUnique/>
        </w:docPartObj>
      </w:sdtPr>
      <w:sdtEndPr>
        <w:rPr>
          <w:b/>
          <w:bCs/>
          <w:sz w:val="22"/>
          <w:szCs w:val="22"/>
        </w:rPr>
      </w:sdtEndPr>
      <w:sdtContent>
        <w:p w14:paraId="69878F8E" w14:textId="77777777" w:rsidR="004E438F" w:rsidRPr="001A7945" w:rsidRDefault="004E438F" w:rsidP="004E438F">
          <w:pPr>
            <w:pStyle w:val="TOCHeading"/>
            <w:spacing w:line="240" w:lineRule="auto"/>
            <w:ind w:right="610" w:hanging="567"/>
            <w:jc w:val="center"/>
            <w:rPr>
              <w:rFonts w:ascii="Candara" w:hAnsi="Candara"/>
              <w:b/>
              <w:sz w:val="22"/>
              <w:szCs w:val="22"/>
            </w:rPr>
          </w:pPr>
          <w:r w:rsidRPr="001A7945">
            <w:rPr>
              <w:rFonts w:ascii="Candara" w:hAnsi="Candara"/>
              <w:b/>
              <w:sz w:val="22"/>
              <w:szCs w:val="22"/>
            </w:rPr>
            <w:t>Περιεχόμενα</w:t>
          </w:r>
        </w:p>
        <w:p w14:paraId="109B309A" w14:textId="6CD8FAA4" w:rsidR="004E438F" w:rsidRPr="001A7945" w:rsidRDefault="004E438F" w:rsidP="004E438F">
          <w:pPr>
            <w:pStyle w:val="TOC1"/>
            <w:tabs>
              <w:tab w:val="left" w:pos="480"/>
              <w:tab w:val="right" w:leader="dot" w:pos="8296"/>
            </w:tabs>
            <w:rPr>
              <w:rFonts w:asciiTheme="minorHAnsi" w:eastAsiaTheme="minorEastAsia" w:hAnsiTheme="minorHAnsi" w:cstheme="minorBidi"/>
              <w:noProof/>
              <w:sz w:val="20"/>
              <w:lang w:val="en-US" w:eastAsia="en-US"/>
            </w:rPr>
          </w:pPr>
          <w:r w:rsidRPr="001A7945">
            <w:rPr>
              <w:rFonts w:ascii="Candara" w:hAnsi="Candara"/>
              <w:sz w:val="20"/>
            </w:rPr>
            <w:fldChar w:fldCharType="begin"/>
          </w:r>
          <w:r w:rsidRPr="001A7945">
            <w:rPr>
              <w:rFonts w:ascii="Candara" w:hAnsi="Candara"/>
              <w:sz w:val="20"/>
            </w:rPr>
            <w:instrText xml:space="preserve"> TOC \o "1-3" \h \z \u </w:instrText>
          </w:r>
          <w:r w:rsidRPr="001A7945">
            <w:rPr>
              <w:rFonts w:ascii="Candara" w:hAnsi="Candara"/>
              <w:sz w:val="20"/>
            </w:rPr>
            <w:fldChar w:fldCharType="separate"/>
          </w:r>
          <w:hyperlink w:anchor="_Toc190007362" w:history="1">
            <w:r w:rsidRPr="001A7945">
              <w:rPr>
                <w:rStyle w:val="Hyperlink"/>
                <w:rFonts w:ascii="Candara" w:eastAsia="Times New Roman" w:hAnsi="Candara" w:cs="Arial"/>
                <w:b/>
                <w:bCs/>
                <w:noProof/>
                <w:sz w:val="20"/>
                <w:lang w:eastAsia="en-US"/>
              </w:rPr>
              <w:t>1.</w:t>
            </w:r>
            <w:r w:rsidRPr="001A7945">
              <w:rPr>
                <w:rFonts w:asciiTheme="minorHAnsi" w:eastAsiaTheme="minorEastAsia" w:hAnsiTheme="minorHAnsi" w:cstheme="minorBidi"/>
                <w:noProof/>
                <w:sz w:val="20"/>
                <w:lang w:val="en-US" w:eastAsia="en-US"/>
              </w:rPr>
              <w:tab/>
            </w:r>
            <w:r w:rsidRPr="001A7945">
              <w:rPr>
                <w:rStyle w:val="Hyperlink"/>
                <w:rFonts w:ascii="Candara" w:eastAsia="Times New Roman" w:hAnsi="Candara" w:cs="Arial"/>
                <w:b/>
                <w:bCs/>
                <w:noProof/>
                <w:sz w:val="20"/>
                <w:lang w:eastAsia="en-US"/>
              </w:rPr>
              <w:t>Εισαγωγή</w:t>
            </w:r>
            <w:r w:rsidRPr="001A7945">
              <w:rPr>
                <w:noProof/>
                <w:webHidden/>
                <w:sz w:val="20"/>
              </w:rPr>
              <w:tab/>
            </w:r>
            <w:r w:rsidRPr="001A7945">
              <w:rPr>
                <w:noProof/>
                <w:webHidden/>
                <w:sz w:val="20"/>
              </w:rPr>
              <w:fldChar w:fldCharType="begin"/>
            </w:r>
            <w:r w:rsidRPr="001A7945">
              <w:rPr>
                <w:noProof/>
                <w:webHidden/>
                <w:sz w:val="20"/>
              </w:rPr>
              <w:instrText xml:space="preserve"> PAGEREF _Toc190007362 \h </w:instrText>
            </w:r>
            <w:r w:rsidRPr="001A7945">
              <w:rPr>
                <w:noProof/>
                <w:webHidden/>
                <w:sz w:val="20"/>
              </w:rPr>
            </w:r>
            <w:r w:rsidRPr="001A7945">
              <w:rPr>
                <w:noProof/>
                <w:webHidden/>
                <w:sz w:val="20"/>
              </w:rPr>
              <w:fldChar w:fldCharType="separate"/>
            </w:r>
            <w:r w:rsidR="001A7945">
              <w:rPr>
                <w:noProof/>
                <w:webHidden/>
                <w:sz w:val="20"/>
              </w:rPr>
              <w:t>3</w:t>
            </w:r>
            <w:r w:rsidRPr="001A7945">
              <w:rPr>
                <w:noProof/>
                <w:webHidden/>
                <w:sz w:val="20"/>
              </w:rPr>
              <w:fldChar w:fldCharType="end"/>
            </w:r>
          </w:hyperlink>
        </w:p>
        <w:p w14:paraId="2CA43AA5" w14:textId="672480E0" w:rsidR="004E438F" w:rsidRPr="001A7945" w:rsidRDefault="004E438F" w:rsidP="004E438F">
          <w:pPr>
            <w:pStyle w:val="TOC1"/>
            <w:tabs>
              <w:tab w:val="left" w:pos="480"/>
              <w:tab w:val="right" w:leader="dot" w:pos="8296"/>
            </w:tabs>
            <w:rPr>
              <w:rFonts w:asciiTheme="minorHAnsi" w:eastAsiaTheme="minorEastAsia" w:hAnsiTheme="minorHAnsi" w:cstheme="minorBidi"/>
              <w:noProof/>
              <w:sz w:val="20"/>
              <w:lang w:val="en-US" w:eastAsia="en-US"/>
            </w:rPr>
          </w:pPr>
          <w:hyperlink w:anchor="_Toc190007363" w:history="1">
            <w:r w:rsidRPr="001A7945">
              <w:rPr>
                <w:rStyle w:val="Hyperlink"/>
                <w:rFonts w:ascii="Candara" w:eastAsia="Times New Roman" w:hAnsi="Candara" w:cs="Arial"/>
                <w:b/>
                <w:bCs/>
                <w:noProof/>
                <w:sz w:val="20"/>
                <w:lang w:eastAsia="en-US"/>
              </w:rPr>
              <w:t>2.</w:t>
            </w:r>
            <w:r w:rsidRPr="001A7945">
              <w:rPr>
                <w:rFonts w:asciiTheme="minorHAnsi" w:eastAsiaTheme="minorEastAsia" w:hAnsiTheme="minorHAnsi" w:cstheme="minorBidi"/>
                <w:noProof/>
                <w:sz w:val="20"/>
                <w:lang w:val="en-US" w:eastAsia="en-US"/>
              </w:rPr>
              <w:tab/>
            </w:r>
            <w:r w:rsidRPr="001A7945">
              <w:rPr>
                <w:rStyle w:val="Hyperlink"/>
                <w:rFonts w:ascii="Candara" w:eastAsia="Times New Roman" w:hAnsi="Candara" w:cs="Arial"/>
                <w:b/>
                <w:bCs/>
                <w:noProof/>
                <w:sz w:val="20"/>
                <w:lang w:eastAsia="en-US"/>
              </w:rPr>
              <w:t>Σύντομη παρουσίαση Προγράμματος</w:t>
            </w:r>
            <w:r w:rsidRPr="001A7945">
              <w:rPr>
                <w:noProof/>
                <w:webHidden/>
                <w:sz w:val="20"/>
              </w:rPr>
              <w:tab/>
            </w:r>
            <w:r w:rsidRPr="001A7945">
              <w:rPr>
                <w:noProof/>
                <w:webHidden/>
                <w:sz w:val="20"/>
              </w:rPr>
              <w:fldChar w:fldCharType="begin"/>
            </w:r>
            <w:r w:rsidRPr="001A7945">
              <w:rPr>
                <w:noProof/>
                <w:webHidden/>
                <w:sz w:val="20"/>
              </w:rPr>
              <w:instrText xml:space="preserve"> PAGEREF _Toc190007363 \h </w:instrText>
            </w:r>
            <w:r w:rsidRPr="001A7945">
              <w:rPr>
                <w:noProof/>
                <w:webHidden/>
                <w:sz w:val="20"/>
              </w:rPr>
            </w:r>
            <w:r w:rsidRPr="001A7945">
              <w:rPr>
                <w:noProof/>
                <w:webHidden/>
                <w:sz w:val="20"/>
              </w:rPr>
              <w:fldChar w:fldCharType="separate"/>
            </w:r>
            <w:r w:rsidR="001A7945">
              <w:rPr>
                <w:noProof/>
                <w:webHidden/>
                <w:sz w:val="20"/>
              </w:rPr>
              <w:t>4</w:t>
            </w:r>
            <w:r w:rsidRPr="001A7945">
              <w:rPr>
                <w:noProof/>
                <w:webHidden/>
                <w:sz w:val="20"/>
              </w:rPr>
              <w:fldChar w:fldCharType="end"/>
            </w:r>
          </w:hyperlink>
        </w:p>
        <w:p w14:paraId="336A9659" w14:textId="1740B486" w:rsidR="004E438F" w:rsidRPr="001A7945" w:rsidRDefault="004E438F" w:rsidP="004E438F">
          <w:pPr>
            <w:pStyle w:val="TOC1"/>
            <w:tabs>
              <w:tab w:val="left" w:pos="480"/>
              <w:tab w:val="right" w:leader="dot" w:pos="8296"/>
            </w:tabs>
            <w:rPr>
              <w:rFonts w:asciiTheme="minorHAnsi" w:eastAsiaTheme="minorEastAsia" w:hAnsiTheme="minorHAnsi" w:cstheme="minorBidi"/>
              <w:noProof/>
              <w:sz w:val="20"/>
              <w:lang w:val="en-US" w:eastAsia="en-US"/>
            </w:rPr>
          </w:pPr>
          <w:hyperlink w:anchor="_Toc190007364" w:history="1">
            <w:r w:rsidRPr="001A7945">
              <w:rPr>
                <w:rStyle w:val="Hyperlink"/>
                <w:rFonts w:ascii="Candara" w:eastAsia="Times New Roman" w:hAnsi="Candara" w:cs="Arial"/>
                <w:b/>
                <w:bCs/>
                <w:noProof/>
                <w:sz w:val="20"/>
                <w:lang w:eastAsia="en-US"/>
              </w:rPr>
              <w:t>3.</w:t>
            </w:r>
            <w:r w:rsidRPr="001A7945">
              <w:rPr>
                <w:rFonts w:asciiTheme="minorHAnsi" w:eastAsiaTheme="minorEastAsia" w:hAnsiTheme="minorHAnsi" w:cstheme="minorBidi"/>
                <w:noProof/>
                <w:sz w:val="20"/>
                <w:lang w:val="en-US" w:eastAsia="en-US"/>
              </w:rPr>
              <w:tab/>
            </w:r>
            <w:r w:rsidRPr="001A7945">
              <w:rPr>
                <w:rStyle w:val="Hyperlink"/>
                <w:rFonts w:ascii="Candara" w:eastAsia="Times New Roman" w:hAnsi="Candara" w:cs="Arial"/>
                <w:b/>
                <w:bCs/>
                <w:noProof/>
                <w:sz w:val="20"/>
                <w:lang w:eastAsia="en-US"/>
              </w:rPr>
              <w:t>Ειδικές Συστάσεις Ευρωπαϊκού Εξαμήνου (σημείο α ΚΚΔ 2021/1060)</w:t>
            </w:r>
            <w:r w:rsidRPr="001A7945">
              <w:rPr>
                <w:noProof/>
                <w:webHidden/>
                <w:sz w:val="20"/>
              </w:rPr>
              <w:tab/>
            </w:r>
            <w:r w:rsidRPr="001A7945">
              <w:rPr>
                <w:noProof/>
                <w:webHidden/>
                <w:sz w:val="20"/>
              </w:rPr>
              <w:fldChar w:fldCharType="begin"/>
            </w:r>
            <w:r w:rsidRPr="001A7945">
              <w:rPr>
                <w:noProof/>
                <w:webHidden/>
                <w:sz w:val="20"/>
              </w:rPr>
              <w:instrText xml:space="preserve"> PAGEREF _Toc190007364 \h </w:instrText>
            </w:r>
            <w:r w:rsidRPr="001A7945">
              <w:rPr>
                <w:noProof/>
                <w:webHidden/>
                <w:sz w:val="20"/>
              </w:rPr>
            </w:r>
            <w:r w:rsidRPr="001A7945">
              <w:rPr>
                <w:noProof/>
                <w:webHidden/>
                <w:sz w:val="20"/>
              </w:rPr>
              <w:fldChar w:fldCharType="separate"/>
            </w:r>
            <w:r w:rsidR="001A7945">
              <w:rPr>
                <w:noProof/>
                <w:webHidden/>
                <w:sz w:val="20"/>
              </w:rPr>
              <w:t>7</w:t>
            </w:r>
            <w:r w:rsidRPr="001A7945">
              <w:rPr>
                <w:noProof/>
                <w:webHidden/>
                <w:sz w:val="20"/>
              </w:rPr>
              <w:fldChar w:fldCharType="end"/>
            </w:r>
          </w:hyperlink>
        </w:p>
        <w:p w14:paraId="1B1695F9" w14:textId="28E48438" w:rsidR="004E438F" w:rsidRPr="001A7945" w:rsidRDefault="004E438F" w:rsidP="004E438F">
          <w:pPr>
            <w:pStyle w:val="TOC1"/>
            <w:tabs>
              <w:tab w:val="left" w:pos="480"/>
              <w:tab w:val="right" w:leader="dot" w:pos="8296"/>
            </w:tabs>
            <w:rPr>
              <w:rFonts w:asciiTheme="minorHAnsi" w:eastAsiaTheme="minorEastAsia" w:hAnsiTheme="minorHAnsi" w:cstheme="minorBidi"/>
              <w:noProof/>
              <w:sz w:val="20"/>
              <w:lang w:val="en-US" w:eastAsia="en-US"/>
            </w:rPr>
          </w:pPr>
          <w:hyperlink w:anchor="_Toc190007365" w:history="1">
            <w:r w:rsidRPr="001A7945">
              <w:rPr>
                <w:rStyle w:val="Hyperlink"/>
                <w:rFonts w:ascii="Candara" w:eastAsia="Times New Roman" w:hAnsi="Candara" w:cs="Arial"/>
                <w:b/>
                <w:bCs/>
                <w:noProof/>
                <w:sz w:val="20"/>
                <w:lang w:eastAsia="en-US"/>
              </w:rPr>
              <w:t>4.</w:t>
            </w:r>
            <w:r w:rsidRPr="001A7945">
              <w:rPr>
                <w:rFonts w:asciiTheme="minorHAnsi" w:eastAsiaTheme="minorEastAsia" w:hAnsiTheme="minorHAnsi" w:cstheme="minorBidi"/>
                <w:noProof/>
                <w:sz w:val="20"/>
                <w:lang w:val="en-US" w:eastAsia="en-US"/>
              </w:rPr>
              <w:tab/>
            </w:r>
            <w:r w:rsidRPr="001A7945">
              <w:rPr>
                <w:rStyle w:val="Hyperlink"/>
                <w:rFonts w:ascii="Candara" w:eastAsia="Times New Roman" w:hAnsi="Candara" w:cs="Arial"/>
                <w:b/>
                <w:bCs/>
                <w:noProof/>
                <w:sz w:val="20"/>
                <w:lang w:eastAsia="en-US"/>
              </w:rPr>
              <w:t>Πρόοδος υλοποίησης του Εθνικού Σχεδίου για την Ενέργεια και το Κλίμα (σημείο β ΚΚΔ 2021/1060)</w:t>
            </w:r>
            <w:r w:rsidRPr="001A7945">
              <w:rPr>
                <w:noProof/>
                <w:webHidden/>
                <w:sz w:val="20"/>
              </w:rPr>
              <w:tab/>
            </w:r>
            <w:r w:rsidRPr="001A7945">
              <w:rPr>
                <w:noProof/>
                <w:webHidden/>
                <w:sz w:val="20"/>
              </w:rPr>
              <w:fldChar w:fldCharType="begin"/>
            </w:r>
            <w:r w:rsidRPr="001A7945">
              <w:rPr>
                <w:noProof/>
                <w:webHidden/>
                <w:sz w:val="20"/>
              </w:rPr>
              <w:instrText xml:space="preserve"> PAGEREF _Toc190007365 \h </w:instrText>
            </w:r>
            <w:r w:rsidRPr="001A7945">
              <w:rPr>
                <w:noProof/>
                <w:webHidden/>
                <w:sz w:val="20"/>
              </w:rPr>
            </w:r>
            <w:r w:rsidRPr="001A7945">
              <w:rPr>
                <w:noProof/>
                <w:webHidden/>
                <w:sz w:val="20"/>
              </w:rPr>
              <w:fldChar w:fldCharType="separate"/>
            </w:r>
            <w:r w:rsidR="001A7945">
              <w:rPr>
                <w:noProof/>
                <w:webHidden/>
                <w:sz w:val="20"/>
              </w:rPr>
              <w:t>13</w:t>
            </w:r>
            <w:r w:rsidRPr="001A7945">
              <w:rPr>
                <w:noProof/>
                <w:webHidden/>
                <w:sz w:val="20"/>
              </w:rPr>
              <w:fldChar w:fldCharType="end"/>
            </w:r>
          </w:hyperlink>
        </w:p>
        <w:p w14:paraId="4C84296E" w14:textId="28756656" w:rsidR="004E438F" w:rsidRPr="001A7945" w:rsidRDefault="004E438F" w:rsidP="004E438F">
          <w:pPr>
            <w:pStyle w:val="TOC1"/>
            <w:tabs>
              <w:tab w:val="left" w:pos="480"/>
              <w:tab w:val="right" w:leader="dot" w:pos="8296"/>
            </w:tabs>
            <w:rPr>
              <w:rFonts w:asciiTheme="minorHAnsi" w:eastAsiaTheme="minorEastAsia" w:hAnsiTheme="minorHAnsi" w:cstheme="minorBidi"/>
              <w:noProof/>
              <w:sz w:val="20"/>
              <w:lang w:val="en-US" w:eastAsia="en-US"/>
            </w:rPr>
          </w:pPr>
          <w:hyperlink w:anchor="_Toc190007366" w:history="1">
            <w:r w:rsidRPr="001A7945">
              <w:rPr>
                <w:rStyle w:val="Hyperlink"/>
                <w:rFonts w:ascii="Candara" w:eastAsia="Times New Roman" w:hAnsi="Candara" w:cs="Arial"/>
                <w:b/>
                <w:bCs/>
                <w:noProof/>
                <w:sz w:val="20"/>
                <w:lang w:eastAsia="en-US"/>
              </w:rPr>
              <w:t>5.</w:t>
            </w:r>
            <w:r w:rsidRPr="001A7945">
              <w:rPr>
                <w:rFonts w:asciiTheme="minorHAnsi" w:eastAsiaTheme="minorEastAsia" w:hAnsiTheme="minorHAnsi" w:cstheme="minorBidi"/>
                <w:noProof/>
                <w:sz w:val="20"/>
                <w:lang w:val="en-US" w:eastAsia="en-US"/>
              </w:rPr>
              <w:tab/>
            </w:r>
            <w:r w:rsidRPr="001A7945">
              <w:rPr>
                <w:rStyle w:val="Hyperlink"/>
                <w:rFonts w:ascii="Candara" w:eastAsia="Times New Roman" w:hAnsi="Candara" w:cs="Arial"/>
                <w:b/>
                <w:bCs/>
                <w:noProof/>
                <w:sz w:val="20"/>
                <w:lang w:eastAsia="en-US"/>
              </w:rPr>
              <w:t>Πρόοδος στην εφαρμογή των αρχών του Ευρωπαϊκού Πυλώνα Κοινωνικών Δικαιωμάτων (σημείο γ ΚΚΔ 2021/1060)</w:t>
            </w:r>
            <w:r w:rsidRPr="001A7945">
              <w:rPr>
                <w:noProof/>
                <w:webHidden/>
                <w:sz w:val="20"/>
              </w:rPr>
              <w:tab/>
            </w:r>
            <w:r w:rsidRPr="001A7945">
              <w:rPr>
                <w:noProof/>
                <w:webHidden/>
                <w:sz w:val="20"/>
              </w:rPr>
              <w:fldChar w:fldCharType="begin"/>
            </w:r>
            <w:r w:rsidRPr="001A7945">
              <w:rPr>
                <w:noProof/>
                <w:webHidden/>
                <w:sz w:val="20"/>
              </w:rPr>
              <w:instrText xml:space="preserve"> PAGEREF _Toc190007366 \h </w:instrText>
            </w:r>
            <w:r w:rsidRPr="001A7945">
              <w:rPr>
                <w:noProof/>
                <w:webHidden/>
                <w:sz w:val="20"/>
              </w:rPr>
            </w:r>
            <w:r w:rsidRPr="001A7945">
              <w:rPr>
                <w:noProof/>
                <w:webHidden/>
                <w:sz w:val="20"/>
              </w:rPr>
              <w:fldChar w:fldCharType="separate"/>
            </w:r>
            <w:r w:rsidR="001A7945">
              <w:rPr>
                <w:noProof/>
                <w:webHidden/>
                <w:sz w:val="20"/>
              </w:rPr>
              <w:t>16</w:t>
            </w:r>
            <w:r w:rsidRPr="001A7945">
              <w:rPr>
                <w:noProof/>
                <w:webHidden/>
                <w:sz w:val="20"/>
              </w:rPr>
              <w:fldChar w:fldCharType="end"/>
            </w:r>
          </w:hyperlink>
        </w:p>
        <w:p w14:paraId="05362EBE" w14:textId="48A953A3" w:rsidR="004E438F" w:rsidRPr="001A7945" w:rsidRDefault="004E438F" w:rsidP="004E438F">
          <w:pPr>
            <w:pStyle w:val="TOC1"/>
            <w:tabs>
              <w:tab w:val="left" w:pos="480"/>
              <w:tab w:val="right" w:leader="dot" w:pos="8296"/>
            </w:tabs>
            <w:rPr>
              <w:rFonts w:asciiTheme="minorHAnsi" w:eastAsiaTheme="minorEastAsia" w:hAnsiTheme="minorHAnsi" w:cstheme="minorBidi"/>
              <w:noProof/>
              <w:sz w:val="20"/>
              <w:lang w:val="en-US" w:eastAsia="en-US"/>
            </w:rPr>
          </w:pPr>
          <w:hyperlink w:anchor="_Toc190007367" w:history="1">
            <w:r w:rsidRPr="001A7945">
              <w:rPr>
                <w:rStyle w:val="Hyperlink"/>
                <w:rFonts w:ascii="Candara" w:eastAsia="Times New Roman" w:hAnsi="Candara" w:cs="Arial"/>
                <w:b/>
                <w:bCs/>
                <w:noProof/>
                <w:sz w:val="20"/>
                <w:lang w:eastAsia="en-US"/>
              </w:rPr>
              <w:t>6.</w:t>
            </w:r>
            <w:r w:rsidRPr="001A7945">
              <w:rPr>
                <w:rFonts w:asciiTheme="minorHAnsi" w:eastAsiaTheme="minorEastAsia" w:hAnsiTheme="minorHAnsi" w:cstheme="minorBidi"/>
                <w:noProof/>
                <w:sz w:val="20"/>
                <w:lang w:val="en-US" w:eastAsia="en-US"/>
              </w:rPr>
              <w:tab/>
            </w:r>
            <w:r w:rsidRPr="001A7945">
              <w:rPr>
                <w:rStyle w:val="Hyperlink"/>
                <w:rFonts w:ascii="Candara" w:eastAsia="Times New Roman" w:hAnsi="Candara" w:cs="Arial"/>
                <w:b/>
                <w:bCs/>
                <w:noProof/>
                <w:sz w:val="20"/>
                <w:lang w:eastAsia="en-US"/>
              </w:rPr>
              <w:t>Κοινωνικοοικονομική κατάσταση της Περιφέρειας (σημείο δ ΚΚΔ 2021/1060)</w:t>
            </w:r>
            <w:r w:rsidRPr="001A7945">
              <w:rPr>
                <w:noProof/>
                <w:webHidden/>
                <w:sz w:val="20"/>
              </w:rPr>
              <w:tab/>
            </w:r>
            <w:r w:rsidRPr="001A7945">
              <w:rPr>
                <w:noProof/>
                <w:webHidden/>
                <w:sz w:val="20"/>
              </w:rPr>
              <w:fldChar w:fldCharType="begin"/>
            </w:r>
            <w:r w:rsidRPr="001A7945">
              <w:rPr>
                <w:noProof/>
                <w:webHidden/>
                <w:sz w:val="20"/>
              </w:rPr>
              <w:instrText xml:space="preserve"> PAGEREF _Toc190007367 \h </w:instrText>
            </w:r>
            <w:r w:rsidRPr="001A7945">
              <w:rPr>
                <w:noProof/>
                <w:webHidden/>
                <w:sz w:val="20"/>
              </w:rPr>
            </w:r>
            <w:r w:rsidRPr="001A7945">
              <w:rPr>
                <w:noProof/>
                <w:webHidden/>
                <w:sz w:val="20"/>
              </w:rPr>
              <w:fldChar w:fldCharType="separate"/>
            </w:r>
            <w:r w:rsidR="001A7945">
              <w:rPr>
                <w:noProof/>
                <w:webHidden/>
                <w:sz w:val="20"/>
              </w:rPr>
              <w:t>19</w:t>
            </w:r>
            <w:r w:rsidRPr="001A7945">
              <w:rPr>
                <w:noProof/>
                <w:webHidden/>
                <w:sz w:val="20"/>
              </w:rPr>
              <w:fldChar w:fldCharType="end"/>
            </w:r>
          </w:hyperlink>
        </w:p>
        <w:p w14:paraId="0AABD0F8" w14:textId="2C3D8C46" w:rsidR="004E438F" w:rsidRPr="001A7945" w:rsidRDefault="004E438F" w:rsidP="004E438F">
          <w:pPr>
            <w:pStyle w:val="TOC1"/>
            <w:tabs>
              <w:tab w:val="left" w:pos="480"/>
              <w:tab w:val="right" w:leader="dot" w:pos="8296"/>
            </w:tabs>
            <w:rPr>
              <w:rFonts w:asciiTheme="minorHAnsi" w:eastAsiaTheme="minorEastAsia" w:hAnsiTheme="minorHAnsi" w:cstheme="minorBidi"/>
              <w:noProof/>
              <w:sz w:val="20"/>
              <w:lang w:val="en-US" w:eastAsia="en-US"/>
            </w:rPr>
          </w:pPr>
          <w:hyperlink w:anchor="_Toc190007368" w:history="1">
            <w:r w:rsidRPr="001A7945">
              <w:rPr>
                <w:rStyle w:val="Hyperlink"/>
                <w:rFonts w:ascii="Candara" w:eastAsia="Times New Roman" w:hAnsi="Candara" w:cs="Arial"/>
                <w:b/>
                <w:bCs/>
                <w:noProof/>
                <w:sz w:val="20"/>
                <w:lang w:eastAsia="en-US"/>
              </w:rPr>
              <w:t>7.</w:t>
            </w:r>
            <w:r w:rsidRPr="001A7945">
              <w:rPr>
                <w:rFonts w:asciiTheme="minorHAnsi" w:eastAsiaTheme="minorEastAsia" w:hAnsiTheme="minorHAnsi" w:cstheme="minorBidi"/>
                <w:noProof/>
                <w:sz w:val="20"/>
                <w:lang w:val="en-US" w:eastAsia="en-US"/>
              </w:rPr>
              <w:tab/>
            </w:r>
            <w:r w:rsidRPr="001A7945">
              <w:rPr>
                <w:rStyle w:val="Hyperlink"/>
                <w:rFonts w:ascii="Candara" w:eastAsia="Times New Roman" w:hAnsi="Candara" w:cs="Arial"/>
                <w:b/>
                <w:bCs/>
                <w:noProof/>
                <w:sz w:val="20"/>
                <w:lang w:eastAsia="en-US"/>
              </w:rPr>
              <w:t>Κυριότερα αποτελέσματα σχετικών αξιολογήσεων (σημείο ε ΚΚΔ 2021/1060)</w:t>
            </w:r>
            <w:r w:rsidRPr="001A7945">
              <w:rPr>
                <w:noProof/>
                <w:webHidden/>
                <w:sz w:val="20"/>
              </w:rPr>
              <w:tab/>
            </w:r>
            <w:r w:rsidRPr="001A7945">
              <w:rPr>
                <w:noProof/>
                <w:webHidden/>
                <w:sz w:val="20"/>
              </w:rPr>
              <w:fldChar w:fldCharType="begin"/>
            </w:r>
            <w:r w:rsidRPr="001A7945">
              <w:rPr>
                <w:noProof/>
                <w:webHidden/>
                <w:sz w:val="20"/>
              </w:rPr>
              <w:instrText xml:space="preserve"> PAGEREF _Toc190007368 \h </w:instrText>
            </w:r>
            <w:r w:rsidRPr="001A7945">
              <w:rPr>
                <w:noProof/>
                <w:webHidden/>
                <w:sz w:val="20"/>
              </w:rPr>
            </w:r>
            <w:r w:rsidRPr="001A7945">
              <w:rPr>
                <w:noProof/>
                <w:webHidden/>
                <w:sz w:val="20"/>
              </w:rPr>
              <w:fldChar w:fldCharType="separate"/>
            </w:r>
            <w:r w:rsidR="001A7945">
              <w:rPr>
                <w:noProof/>
                <w:webHidden/>
                <w:sz w:val="20"/>
              </w:rPr>
              <w:t>31</w:t>
            </w:r>
            <w:r w:rsidRPr="001A7945">
              <w:rPr>
                <w:noProof/>
                <w:webHidden/>
                <w:sz w:val="20"/>
              </w:rPr>
              <w:fldChar w:fldCharType="end"/>
            </w:r>
          </w:hyperlink>
        </w:p>
        <w:p w14:paraId="7C7C786E" w14:textId="54CC7082" w:rsidR="004E438F" w:rsidRPr="001A7945" w:rsidRDefault="004E438F" w:rsidP="004E438F">
          <w:pPr>
            <w:pStyle w:val="TOC1"/>
            <w:tabs>
              <w:tab w:val="left" w:pos="480"/>
              <w:tab w:val="right" w:leader="dot" w:pos="8296"/>
            </w:tabs>
            <w:rPr>
              <w:rFonts w:asciiTheme="minorHAnsi" w:eastAsiaTheme="minorEastAsia" w:hAnsiTheme="minorHAnsi" w:cstheme="minorBidi"/>
              <w:noProof/>
              <w:sz w:val="20"/>
              <w:lang w:val="en-US" w:eastAsia="en-US"/>
            </w:rPr>
          </w:pPr>
          <w:hyperlink w:anchor="_Toc190007369" w:history="1">
            <w:r w:rsidRPr="001A7945">
              <w:rPr>
                <w:rStyle w:val="Hyperlink"/>
                <w:rFonts w:ascii="Candara" w:eastAsia="Times New Roman" w:hAnsi="Candara" w:cs="Arial"/>
                <w:b/>
                <w:bCs/>
                <w:noProof/>
                <w:sz w:val="20"/>
                <w:lang w:eastAsia="en-US"/>
              </w:rPr>
              <w:t>8.</w:t>
            </w:r>
            <w:r w:rsidRPr="001A7945">
              <w:rPr>
                <w:rFonts w:asciiTheme="minorHAnsi" w:eastAsiaTheme="minorEastAsia" w:hAnsiTheme="minorHAnsi" w:cstheme="minorBidi"/>
                <w:noProof/>
                <w:sz w:val="20"/>
                <w:lang w:val="en-US" w:eastAsia="en-US"/>
              </w:rPr>
              <w:tab/>
            </w:r>
            <w:r w:rsidRPr="001A7945">
              <w:rPr>
                <w:rStyle w:val="Hyperlink"/>
                <w:rFonts w:ascii="Candara" w:eastAsia="Times New Roman" w:hAnsi="Candara" w:cs="Arial"/>
                <w:b/>
                <w:bCs/>
                <w:noProof/>
                <w:sz w:val="20"/>
                <w:lang w:eastAsia="en-US"/>
              </w:rPr>
              <w:t>Πρόοδος επίτευξης οροσήμων Προγράμματος (σημείο στ ΚΚΔ 2021/1060)</w:t>
            </w:r>
            <w:r w:rsidRPr="001A7945">
              <w:rPr>
                <w:noProof/>
                <w:webHidden/>
                <w:sz w:val="20"/>
              </w:rPr>
              <w:tab/>
            </w:r>
            <w:r w:rsidRPr="001A7945">
              <w:rPr>
                <w:noProof/>
                <w:webHidden/>
                <w:sz w:val="20"/>
              </w:rPr>
              <w:fldChar w:fldCharType="begin"/>
            </w:r>
            <w:r w:rsidRPr="001A7945">
              <w:rPr>
                <w:noProof/>
                <w:webHidden/>
                <w:sz w:val="20"/>
              </w:rPr>
              <w:instrText xml:space="preserve"> PAGEREF _Toc190007369 \h </w:instrText>
            </w:r>
            <w:r w:rsidRPr="001A7945">
              <w:rPr>
                <w:noProof/>
                <w:webHidden/>
                <w:sz w:val="20"/>
              </w:rPr>
            </w:r>
            <w:r w:rsidRPr="001A7945">
              <w:rPr>
                <w:noProof/>
                <w:webHidden/>
                <w:sz w:val="20"/>
              </w:rPr>
              <w:fldChar w:fldCharType="separate"/>
            </w:r>
            <w:r w:rsidR="001A7945">
              <w:rPr>
                <w:noProof/>
                <w:webHidden/>
                <w:sz w:val="20"/>
              </w:rPr>
              <w:t>32</w:t>
            </w:r>
            <w:r w:rsidRPr="001A7945">
              <w:rPr>
                <w:noProof/>
                <w:webHidden/>
                <w:sz w:val="20"/>
              </w:rPr>
              <w:fldChar w:fldCharType="end"/>
            </w:r>
          </w:hyperlink>
        </w:p>
        <w:p w14:paraId="4E2518F5" w14:textId="20B655B6" w:rsidR="004E438F" w:rsidRPr="001A7945" w:rsidRDefault="004E438F" w:rsidP="004E438F">
          <w:pPr>
            <w:pStyle w:val="TOC1"/>
            <w:tabs>
              <w:tab w:val="left" w:pos="660"/>
              <w:tab w:val="right" w:leader="dot" w:pos="8296"/>
            </w:tabs>
            <w:rPr>
              <w:rFonts w:asciiTheme="minorHAnsi" w:eastAsiaTheme="minorEastAsia" w:hAnsiTheme="minorHAnsi" w:cstheme="minorBidi"/>
              <w:noProof/>
              <w:sz w:val="20"/>
              <w:lang w:val="en-US" w:eastAsia="en-US"/>
            </w:rPr>
          </w:pPr>
          <w:hyperlink w:anchor="_Toc190007370" w:history="1">
            <w:r w:rsidRPr="001A7945">
              <w:rPr>
                <w:rStyle w:val="Hyperlink"/>
                <w:rFonts w:ascii="Candara" w:eastAsia="Times New Roman" w:hAnsi="Candara" w:cs="Arial"/>
                <w:b/>
                <w:bCs/>
                <w:noProof/>
                <w:sz w:val="20"/>
                <w:lang w:eastAsia="en-US"/>
              </w:rPr>
              <w:t>8.1.</w:t>
            </w:r>
            <w:r w:rsidRPr="001A7945">
              <w:rPr>
                <w:rFonts w:asciiTheme="minorHAnsi" w:eastAsiaTheme="minorEastAsia" w:hAnsiTheme="minorHAnsi" w:cstheme="minorBidi"/>
                <w:noProof/>
                <w:sz w:val="20"/>
                <w:lang w:val="en-US" w:eastAsia="en-US"/>
              </w:rPr>
              <w:tab/>
            </w:r>
            <w:r w:rsidRPr="001A7945">
              <w:rPr>
                <w:rStyle w:val="Hyperlink"/>
                <w:rFonts w:ascii="Candara" w:eastAsia="Times New Roman" w:hAnsi="Candara" w:cs="Arial"/>
                <w:b/>
                <w:bCs/>
                <w:noProof/>
                <w:sz w:val="20"/>
                <w:lang w:eastAsia="en-US"/>
              </w:rPr>
              <w:t>Γενική επισκόπηση προόδου υλοποίησης Προγράμματος έως το έτος 2024</w:t>
            </w:r>
            <w:r w:rsidRPr="001A7945">
              <w:rPr>
                <w:noProof/>
                <w:webHidden/>
                <w:sz w:val="20"/>
              </w:rPr>
              <w:tab/>
            </w:r>
            <w:r w:rsidRPr="001A7945">
              <w:rPr>
                <w:noProof/>
                <w:webHidden/>
                <w:sz w:val="20"/>
              </w:rPr>
              <w:fldChar w:fldCharType="begin"/>
            </w:r>
            <w:r w:rsidRPr="001A7945">
              <w:rPr>
                <w:noProof/>
                <w:webHidden/>
                <w:sz w:val="20"/>
              </w:rPr>
              <w:instrText xml:space="preserve"> PAGEREF _Toc190007370 \h </w:instrText>
            </w:r>
            <w:r w:rsidRPr="001A7945">
              <w:rPr>
                <w:noProof/>
                <w:webHidden/>
                <w:sz w:val="20"/>
              </w:rPr>
            </w:r>
            <w:r w:rsidRPr="001A7945">
              <w:rPr>
                <w:noProof/>
                <w:webHidden/>
                <w:sz w:val="20"/>
              </w:rPr>
              <w:fldChar w:fldCharType="separate"/>
            </w:r>
            <w:r w:rsidR="001A7945">
              <w:rPr>
                <w:noProof/>
                <w:webHidden/>
                <w:sz w:val="20"/>
              </w:rPr>
              <w:t>32</w:t>
            </w:r>
            <w:r w:rsidRPr="001A7945">
              <w:rPr>
                <w:noProof/>
                <w:webHidden/>
                <w:sz w:val="20"/>
              </w:rPr>
              <w:fldChar w:fldCharType="end"/>
            </w:r>
          </w:hyperlink>
        </w:p>
        <w:p w14:paraId="003B58BB" w14:textId="2B8EF945" w:rsidR="004E438F" w:rsidRPr="001A7945" w:rsidRDefault="004E438F" w:rsidP="004E438F">
          <w:pPr>
            <w:pStyle w:val="TOC1"/>
            <w:tabs>
              <w:tab w:val="left" w:pos="660"/>
              <w:tab w:val="right" w:leader="dot" w:pos="8296"/>
            </w:tabs>
            <w:rPr>
              <w:rFonts w:asciiTheme="minorHAnsi" w:eastAsiaTheme="minorEastAsia" w:hAnsiTheme="minorHAnsi" w:cstheme="minorBidi"/>
              <w:noProof/>
              <w:sz w:val="20"/>
              <w:lang w:val="en-US" w:eastAsia="en-US"/>
            </w:rPr>
          </w:pPr>
          <w:hyperlink w:anchor="_Toc190007371" w:history="1">
            <w:r w:rsidRPr="001A7945">
              <w:rPr>
                <w:rStyle w:val="Hyperlink"/>
                <w:rFonts w:ascii="Candara" w:eastAsia="Times New Roman" w:hAnsi="Candara" w:cs="Arial"/>
                <w:b/>
                <w:bCs/>
                <w:noProof/>
                <w:sz w:val="20"/>
                <w:lang w:eastAsia="en-US"/>
              </w:rPr>
              <w:t>8.2.</w:t>
            </w:r>
            <w:r w:rsidRPr="001A7945">
              <w:rPr>
                <w:rFonts w:asciiTheme="minorHAnsi" w:eastAsiaTheme="minorEastAsia" w:hAnsiTheme="minorHAnsi" w:cstheme="minorBidi"/>
                <w:noProof/>
                <w:sz w:val="20"/>
                <w:lang w:val="en-US" w:eastAsia="en-US"/>
              </w:rPr>
              <w:tab/>
            </w:r>
            <w:r w:rsidRPr="001A7945">
              <w:rPr>
                <w:rStyle w:val="Hyperlink"/>
                <w:rFonts w:ascii="Candara" w:eastAsia="Times New Roman" w:hAnsi="Candara" w:cs="Arial"/>
                <w:b/>
                <w:bCs/>
                <w:noProof/>
                <w:sz w:val="20"/>
                <w:lang w:eastAsia="en-US"/>
              </w:rPr>
              <w:t>Πρόοδος επίτευξης οροσήμων</w:t>
            </w:r>
            <w:r w:rsidRPr="001A7945">
              <w:rPr>
                <w:noProof/>
                <w:webHidden/>
                <w:sz w:val="20"/>
              </w:rPr>
              <w:tab/>
            </w:r>
            <w:r w:rsidRPr="001A7945">
              <w:rPr>
                <w:noProof/>
                <w:webHidden/>
                <w:sz w:val="20"/>
              </w:rPr>
              <w:fldChar w:fldCharType="begin"/>
            </w:r>
            <w:r w:rsidRPr="001A7945">
              <w:rPr>
                <w:noProof/>
                <w:webHidden/>
                <w:sz w:val="20"/>
              </w:rPr>
              <w:instrText xml:space="preserve"> PAGEREF _Toc190007371 \h </w:instrText>
            </w:r>
            <w:r w:rsidRPr="001A7945">
              <w:rPr>
                <w:noProof/>
                <w:webHidden/>
                <w:sz w:val="20"/>
              </w:rPr>
            </w:r>
            <w:r w:rsidRPr="001A7945">
              <w:rPr>
                <w:noProof/>
                <w:webHidden/>
                <w:sz w:val="20"/>
              </w:rPr>
              <w:fldChar w:fldCharType="separate"/>
            </w:r>
            <w:r w:rsidR="001A7945">
              <w:rPr>
                <w:noProof/>
                <w:webHidden/>
                <w:sz w:val="20"/>
              </w:rPr>
              <w:t>34</w:t>
            </w:r>
            <w:r w:rsidRPr="001A7945">
              <w:rPr>
                <w:noProof/>
                <w:webHidden/>
                <w:sz w:val="20"/>
              </w:rPr>
              <w:fldChar w:fldCharType="end"/>
            </w:r>
          </w:hyperlink>
        </w:p>
        <w:p w14:paraId="7FC7BCB8" w14:textId="776CB2B7" w:rsidR="004E438F" w:rsidRPr="001A7945" w:rsidRDefault="004E438F" w:rsidP="004E438F">
          <w:pPr>
            <w:pStyle w:val="TOC1"/>
            <w:tabs>
              <w:tab w:val="left" w:pos="480"/>
              <w:tab w:val="right" w:leader="dot" w:pos="8296"/>
            </w:tabs>
            <w:rPr>
              <w:rFonts w:asciiTheme="minorHAnsi" w:eastAsiaTheme="minorEastAsia" w:hAnsiTheme="minorHAnsi" w:cstheme="minorBidi"/>
              <w:noProof/>
              <w:sz w:val="20"/>
              <w:lang w:val="en-US" w:eastAsia="en-US"/>
            </w:rPr>
          </w:pPr>
          <w:hyperlink w:anchor="_Toc190007372" w:history="1">
            <w:r w:rsidRPr="001A7945">
              <w:rPr>
                <w:rStyle w:val="Hyperlink"/>
                <w:rFonts w:ascii="Candara" w:eastAsia="Times New Roman" w:hAnsi="Candara" w:cs="Arial"/>
                <w:b/>
                <w:bCs/>
                <w:noProof/>
                <w:sz w:val="20"/>
                <w:lang w:eastAsia="en-US"/>
              </w:rPr>
              <w:t>9.</w:t>
            </w:r>
            <w:r w:rsidRPr="001A7945">
              <w:rPr>
                <w:rFonts w:asciiTheme="minorHAnsi" w:eastAsiaTheme="minorEastAsia" w:hAnsiTheme="minorHAnsi" w:cstheme="minorBidi"/>
                <w:noProof/>
                <w:sz w:val="20"/>
                <w:lang w:val="en-US" w:eastAsia="en-US"/>
              </w:rPr>
              <w:tab/>
            </w:r>
            <w:r w:rsidRPr="001A7945">
              <w:rPr>
                <w:rStyle w:val="Hyperlink"/>
                <w:rFonts w:ascii="Candara" w:eastAsia="Times New Roman" w:hAnsi="Candara" w:cs="Arial"/>
                <w:b/>
                <w:bCs/>
                <w:noProof/>
                <w:sz w:val="20"/>
                <w:lang w:eastAsia="en-US"/>
              </w:rPr>
              <w:t>Αναγκαιότητα αναθεώρησης Προγράμματος - Πρόταση οριστικής κατανομής ποσού ευελιξίας</w:t>
            </w:r>
            <w:r w:rsidRPr="001A7945">
              <w:rPr>
                <w:noProof/>
                <w:webHidden/>
                <w:sz w:val="20"/>
              </w:rPr>
              <w:tab/>
            </w:r>
            <w:r w:rsidRPr="001A7945">
              <w:rPr>
                <w:noProof/>
                <w:webHidden/>
                <w:sz w:val="20"/>
              </w:rPr>
              <w:fldChar w:fldCharType="begin"/>
            </w:r>
            <w:r w:rsidRPr="001A7945">
              <w:rPr>
                <w:noProof/>
                <w:webHidden/>
                <w:sz w:val="20"/>
              </w:rPr>
              <w:instrText xml:space="preserve"> PAGEREF _Toc190007372 \h </w:instrText>
            </w:r>
            <w:r w:rsidRPr="001A7945">
              <w:rPr>
                <w:noProof/>
                <w:webHidden/>
                <w:sz w:val="20"/>
              </w:rPr>
            </w:r>
            <w:r w:rsidRPr="001A7945">
              <w:rPr>
                <w:noProof/>
                <w:webHidden/>
                <w:sz w:val="20"/>
              </w:rPr>
              <w:fldChar w:fldCharType="separate"/>
            </w:r>
            <w:r w:rsidR="001A7945">
              <w:rPr>
                <w:noProof/>
                <w:webHidden/>
                <w:sz w:val="20"/>
              </w:rPr>
              <w:t>38</w:t>
            </w:r>
            <w:r w:rsidRPr="001A7945">
              <w:rPr>
                <w:noProof/>
                <w:webHidden/>
                <w:sz w:val="20"/>
              </w:rPr>
              <w:fldChar w:fldCharType="end"/>
            </w:r>
          </w:hyperlink>
        </w:p>
        <w:p w14:paraId="2C9FE74B" w14:textId="139C9B45" w:rsidR="004E438F" w:rsidRPr="001A7945" w:rsidRDefault="004E438F" w:rsidP="004E438F">
          <w:pPr>
            <w:pStyle w:val="TOC1"/>
            <w:tabs>
              <w:tab w:val="left" w:pos="660"/>
              <w:tab w:val="right" w:leader="dot" w:pos="8296"/>
            </w:tabs>
            <w:rPr>
              <w:rFonts w:asciiTheme="minorHAnsi" w:eastAsiaTheme="minorEastAsia" w:hAnsiTheme="minorHAnsi" w:cstheme="minorBidi"/>
              <w:noProof/>
              <w:sz w:val="20"/>
              <w:lang w:val="en-US" w:eastAsia="en-US"/>
            </w:rPr>
          </w:pPr>
          <w:hyperlink w:anchor="_Toc190007373" w:history="1">
            <w:r w:rsidRPr="001A7945">
              <w:rPr>
                <w:rStyle w:val="Hyperlink"/>
                <w:rFonts w:ascii="Candara" w:eastAsia="Times New Roman" w:hAnsi="Candara" w:cs="Arial"/>
                <w:b/>
                <w:bCs/>
                <w:noProof/>
                <w:sz w:val="20"/>
                <w:lang w:eastAsia="en-US"/>
              </w:rPr>
              <w:t>9.1.</w:t>
            </w:r>
            <w:r w:rsidRPr="001A7945">
              <w:rPr>
                <w:rFonts w:asciiTheme="minorHAnsi" w:eastAsiaTheme="minorEastAsia" w:hAnsiTheme="minorHAnsi" w:cstheme="minorBidi"/>
                <w:noProof/>
                <w:sz w:val="20"/>
                <w:lang w:val="en-US" w:eastAsia="en-US"/>
              </w:rPr>
              <w:tab/>
            </w:r>
            <w:r w:rsidRPr="001A7945">
              <w:rPr>
                <w:rStyle w:val="Hyperlink"/>
                <w:rFonts w:ascii="Candara" w:eastAsia="Times New Roman" w:hAnsi="Candara" w:cs="Arial"/>
                <w:b/>
                <w:bCs/>
                <w:noProof/>
                <w:sz w:val="20"/>
                <w:lang w:eastAsia="en-US"/>
              </w:rPr>
              <w:t>Αναγκαιότητα αναθεώρησης</w:t>
            </w:r>
            <w:r w:rsidRPr="001A7945">
              <w:rPr>
                <w:noProof/>
                <w:webHidden/>
                <w:sz w:val="20"/>
              </w:rPr>
              <w:tab/>
            </w:r>
            <w:r w:rsidRPr="001A7945">
              <w:rPr>
                <w:noProof/>
                <w:webHidden/>
                <w:sz w:val="20"/>
              </w:rPr>
              <w:fldChar w:fldCharType="begin"/>
            </w:r>
            <w:r w:rsidRPr="001A7945">
              <w:rPr>
                <w:noProof/>
                <w:webHidden/>
                <w:sz w:val="20"/>
              </w:rPr>
              <w:instrText xml:space="preserve"> PAGEREF _Toc190007373 \h </w:instrText>
            </w:r>
            <w:r w:rsidRPr="001A7945">
              <w:rPr>
                <w:noProof/>
                <w:webHidden/>
                <w:sz w:val="20"/>
              </w:rPr>
            </w:r>
            <w:r w:rsidRPr="001A7945">
              <w:rPr>
                <w:noProof/>
                <w:webHidden/>
                <w:sz w:val="20"/>
              </w:rPr>
              <w:fldChar w:fldCharType="separate"/>
            </w:r>
            <w:r w:rsidR="001A7945">
              <w:rPr>
                <w:noProof/>
                <w:webHidden/>
                <w:sz w:val="20"/>
              </w:rPr>
              <w:t>38</w:t>
            </w:r>
            <w:r w:rsidRPr="001A7945">
              <w:rPr>
                <w:noProof/>
                <w:webHidden/>
                <w:sz w:val="20"/>
              </w:rPr>
              <w:fldChar w:fldCharType="end"/>
            </w:r>
          </w:hyperlink>
        </w:p>
        <w:p w14:paraId="0D78E145" w14:textId="63132165" w:rsidR="004E438F" w:rsidRPr="001A7945" w:rsidRDefault="004E438F" w:rsidP="004E438F">
          <w:pPr>
            <w:pStyle w:val="TOC1"/>
            <w:tabs>
              <w:tab w:val="left" w:pos="660"/>
              <w:tab w:val="right" w:leader="dot" w:pos="8296"/>
            </w:tabs>
            <w:rPr>
              <w:rFonts w:asciiTheme="minorHAnsi" w:eastAsiaTheme="minorEastAsia" w:hAnsiTheme="minorHAnsi" w:cstheme="minorBidi"/>
              <w:noProof/>
              <w:sz w:val="20"/>
              <w:lang w:val="en-US" w:eastAsia="en-US"/>
            </w:rPr>
          </w:pPr>
          <w:hyperlink w:anchor="_Toc190007374" w:history="1">
            <w:r w:rsidRPr="001A7945">
              <w:rPr>
                <w:rStyle w:val="Hyperlink"/>
                <w:rFonts w:ascii="Candara" w:eastAsia="Times New Roman" w:hAnsi="Candara" w:cs="Arial"/>
                <w:b/>
                <w:bCs/>
                <w:noProof/>
                <w:sz w:val="20"/>
                <w:lang w:eastAsia="en-US"/>
              </w:rPr>
              <w:t>9.2.</w:t>
            </w:r>
            <w:r w:rsidRPr="001A7945">
              <w:rPr>
                <w:rFonts w:asciiTheme="minorHAnsi" w:eastAsiaTheme="minorEastAsia" w:hAnsiTheme="minorHAnsi" w:cstheme="minorBidi"/>
                <w:noProof/>
                <w:sz w:val="20"/>
                <w:lang w:val="en-US" w:eastAsia="en-US"/>
              </w:rPr>
              <w:tab/>
            </w:r>
            <w:r w:rsidRPr="001A7945">
              <w:rPr>
                <w:rStyle w:val="Hyperlink"/>
                <w:rFonts w:ascii="Candara" w:eastAsia="Times New Roman" w:hAnsi="Candara" w:cs="Arial"/>
                <w:b/>
                <w:bCs/>
                <w:noProof/>
                <w:sz w:val="20"/>
                <w:lang w:eastAsia="en-US"/>
              </w:rPr>
              <w:t>Κατανομή ποσού ευελιξίας</w:t>
            </w:r>
            <w:r w:rsidRPr="001A7945">
              <w:rPr>
                <w:noProof/>
                <w:webHidden/>
                <w:sz w:val="20"/>
              </w:rPr>
              <w:tab/>
            </w:r>
            <w:r w:rsidRPr="001A7945">
              <w:rPr>
                <w:noProof/>
                <w:webHidden/>
                <w:sz w:val="20"/>
              </w:rPr>
              <w:fldChar w:fldCharType="begin"/>
            </w:r>
            <w:r w:rsidRPr="001A7945">
              <w:rPr>
                <w:noProof/>
                <w:webHidden/>
                <w:sz w:val="20"/>
              </w:rPr>
              <w:instrText xml:space="preserve"> PAGEREF _Toc190007374 \h </w:instrText>
            </w:r>
            <w:r w:rsidRPr="001A7945">
              <w:rPr>
                <w:noProof/>
                <w:webHidden/>
                <w:sz w:val="20"/>
              </w:rPr>
            </w:r>
            <w:r w:rsidRPr="001A7945">
              <w:rPr>
                <w:noProof/>
                <w:webHidden/>
                <w:sz w:val="20"/>
              </w:rPr>
              <w:fldChar w:fldCharType="separate"/>
            </w:r>
            <w:r w:rsidR="001A7945">
              <w:rPr>
                <w:noProof/>
                <w:webHidden/>
                <w:sz w:val="20"/>
              </w:rPr>
              <w:t>40</w:t>
            </w:r>
            <w:r w:rsidRPr="001A7945">
              <w:rPr>
                <w:noProof/>
                <w:webHidden/>
                <w:sz w:val="20"/>
              </w:rPr>
              <w:fldChar w:fldCharType="end"/>
            </w:r>
          </w:hyperlink>
        </w:p>
        <w:p w14:paraId="7166D04E" w14:textId="77777777" w:rsidR="004E438F" w:rsidRPr="001A7945" w:rsidRDefault="004E438F" w:rsidP="004E438F">
          <w:pPr>
            <w:spacing w:before="0" w:after="0"/>
            <w:ind w:right="610" w:hanging="567"/>
            <w:rPr>
              <w:rFonts w:asciiTheme="minorHAnsi" w:hAnsiTheme="minorHAnsi"/>
              <w:sz w:val="22"/>
              <w:szCs w:val="22"/>
            </w:rPr>
          </w:pPr>
          <w:r w:rsidRPr="001A7945">
            <w:rPr>
              <w:rFonts w:ascii="Candara" w:hAnsi="Candara"/>
              <w:b/>
              <w:bCs/>
              <w:sz w:val="20"/>
            </w:rPr>
            <w:fldChar w:fldCharType="end"/>
          </w:r>
        </w:p>
      </w:sdtContent>
    </w:sdt>
    <w:p w14:paraId="1052420A" w14:textId="77777777" w:rsidR="004E438F" w:rsidRPr="001A7945" w:rsidRDefault="004E438F" w:rsidP="004E438F">
      <w:pPr>
        <w:pStyle w:val="ListParagraph"/>
        <w:ind w:left="0" w:right="610"/>
        <w:rPr>
          <w:rFonts w:asciiTheme="minorHAnsi" w:hAnsiTheme="minorHAnsi"/>
          <w:b/>
        </w:rPr>
      </w:pPr>
    </w:p>
    <w:p w14:paraId="3EBC3D4B" w14:textId="77777777" w:rsidR="004E438F" w:rsidRPr="001A7945" w:rsidRDefault="004E438F" w:rsidP="004E438F"/>
    <w:p w14:paraId="568840E9" w14:textId="77777777" w:rsidR="004E438F" w:rsidRPr="001A7945" w:rsidRDefault="004E438F" w:rsidP="004E438F"/>
    <w:p w14:paraId="442EFC3E" w14:textId="77777777" w:rsidR="004E438F" w:rsidRPr="001A7945" w:rsidRDefault="004E438F" w:rsidP="004E438F"/>
    <w:p w14:paraId="598FA8F1" w14:textId="77777777" w:rsidR="004E438F" w:rsidRPr="001A7945" w:rsidRDefault="004E438F" w:rsidP="004E438F"/>
    <w:p w14:paraId="77511E42" w14:textId="77777777" w:rsidR="004E438F" w:rsidRPr="001A7945" w:rsidRDefault="004E438F" w:rsidP="004E438F"/>
    <w:p w14:paraId="7E02BBB7" w14:textId="77777777" w:rsidR="004E438F" w:rsidRPr="001A7945" w:rsidRDefault="004E438F" w:rsidP="004E438F"/>
    <w:p w14:paraId="49E8517E" w14:textId="77777777" w:rsidR="004E438F" w:rsidRPr="001A7945" w:rsidRDefault="004E438F" w:rsidP="004E438F"/>
    <w:p w14:paraId="708B2BE8" w14:textId="77777777" w:rsidR="004E438F" w:rsidRPr="001A7945" w:rsidRDefault="004E438F" w:rsidP="004E438F"/>
    <w:p w14:paraId="26205B05" w14:textId="77777777" w:rsidR="004E438F" w:rsidRPr="001A7945" w:rsidRDefault="004E438F" w:rsidP="004E438F"/>
    <w:p w14:paraId="42508C7C" w14:textId="77777777" w:rsidR="004E438F" w:rsidRPr="001A7945" w:rsidRDefault="004E438F" w:rsidP="004E438F">
      <w:pPr>
        <w:rPr>
          <w:lang w:val="en-US"/>
        </w:rPr>
      </w:pPr>
    </w:p>
    <w:p w14:paraId="272A3755" w14:textId="77777777" w:rsidR="004E438F" w:rsidRPr="001A7945" w:rsidRDefault="004E438F" w:rsidP="004E438F"/>
    <w:p w14:paraId="199979E5" w14:textId="77777777" w:rsidR="004E438F" w:rsidRPr="001A7945" w:rsidRDefault="004E438F" w:rsidP="004E438F"/>
    <w:p w14:paraId="2FE5FAA4" w14:textId="77777777" w:rsidR="004E438F" w:rsidRPr="001A7945" w:rsidRDefault="004E438F" w:rsidP="004E438F"/>
    <w:p w14:paraId="24CD451D" w14:textId="77777777" w:rsidR="004E438F" w:rsidRPr="001A7945" w:rsidRDefault="004E438F" w:rsidP="004E438F"/>
    <w:p w14:paraId="71E133B6" w14:textId="77777777" w:rsidR="004E438F" w:rsidRPr="001A7945" w:rsidRDefault="004E438F" w:rsidP="004E438F"/>
    <w:p w14:paraId="6789C693" w14:textId="77777777" w:rsidR="004E438F" w:rsidRPr="001A7945" w:rsidRDefault="004E438F" w:rsidP="004E438F"/>
    <w:p w14:paraId="2B93E02D" w14:textId="77777777" w:rsidR="004E438F" w:rsidRPr="001A7945" w:rsidRDefault="004E438F" w:rsidP="004E438F">
      <w:pPr>
        <w:pStyle w:val="Heading1"/>
        <w:keepLines w:val="0"/>
        <w:numPr>
          <w:ilvl w:val="0"/>
          <w:numId w:val="1"/>
        </w:numPr>
        <w:spacing w:before="120" w:after="120"/>
        <w:rPr>
          <w:rFonts w:ascii="Candara" w:eastAsia="Times New Roman" w:hAnsi="Candara" w:cs="Arial"/>
          <w:b/>
          <w:bCs/>
          <w:color w:val="244061"/>
          <w:lang w:eastAsia="en-US"/>
        </w:rPr>
        <w:sectPr w:rsidR="004E438F" w:rsidRPr="001A7945" w:rsidSect="000A75C7">
          <w:pgSz w:w="11906" w:h="16838"/>
          <w:pgMar w:top="1134" w:right="1800" w:bottom="1440" w:left="1800" w:header="708" w:footer="708" w:gutter="0"/>
          <w:cols w:space="708"/>
          <w:docGrid w:linePitch="360"/>
        </w:sectPr>
      </w:pPr>
      <w:bookmarkStart w:id="0" w:name="_Toc190007362"/>
    </w:p>
    <w:p w14:paraId="630BF1F7" w14:textId="77777777" w:rsidR="004E438F" w:rsidRPr="001A7945" w:rsidRDefault="004E438F" w:rsidP="004E438F">
      <w:pPr>
        <w:pStyle w:val="Heading1"/>
        <w:keepLines w:val="0"/>
        <w:numPr>
          <w:ilvl w:val="0"/>
          <w:numId w:val="1"/>
        </w:numPr>
        <w:spacing w:before="120" w:after="120"/>
        <w:rPr>
          <w:rFonts w:ascii="Candara" w:eastAsia="Times New Roman" w:hAnsi="Candara" w:cs="Arial"/>
          <w:b/>
          <w:bCs/>
          <w:color w:val="244061"/>
          <w:lang w:eastAsia="en-US"/>
        </w:rPr>
      </w:pPr>
      <w:r w:rsidRPr="001A7945">
        <w:rPr>
          <w:rFonts w:ascii="Candara" w:eastAsia="Times New Roman" w:hAnsi="Candara" w:cs="Arial"/>
          <w:b/>
          <w:bCs/>
          <w:color w:val="244061"/>
          <w:lang w:eastAsia="en-US"/>
        </w:rPr>
        <w:lastRenderedPageBreak/>
        <w:t>Εισαγωγή</w:t>
      </w:r>
      <w:bookmarkEnd w:id="0"/>
    </w:p>
    <w:p w14:paraId="5C4E85D8" w14:textId="65699623" w:rsidR="004E438F" w:rsidRPr="001A7945" w:rsidRDefault="004E438F" w:rsidP="00DD17C1">
      <w:pPr>
        <w:rPr>
          <w:rFonts w:asciiTheme="minorHAnsi" w:hAnsiTheme="minorHAnsi"/>
          <w:sz w:val="22"/>
        </w:rPr>
      </w:pPr>
      <w:r w:rsidRPr="001A7945">
        <w:rPr>
          <w:rFonts w:asciiTheme="minorHAnsi" w:hAnsiTheme="minorHAnsi"/>
          <w:sz w:val="22"/>
        </w:rPr>
        <w:t>Στο πλαίσιο του Κανονισμού Κοινών Διατάξεων (ΚΚΔ) 2021/1060 και ειδικότερα στο άρθρο 18, θεσπίζεται για τη βέλτιστη και συνεκτική χρήση των ευρωπαϊκών πόρων η διαδικασία της ενδιάμεσης επανεξέτασης των Προγραμμάτων της Πολιτικής Συνοχής, η οποία και θα καθορίσει την οριστική κατανομή του ποσού ευελιξίας που αντιστοιχεί στο 50% της συνεισφοράς για τα έτη 2026 και 2027 ανά Πρόγραμμα</w:t>
      </w:r>
      <w:r w:rsidR="00B71F5D" w:rsidRPr="001A7945">
        <w:rPr>
          <w:rFonts w:asciiTheme="minorHAnsi" w:hAnsiTheme="minorHAnsi"/>
          <w:sz w:val="22"/>
        </w:rPr>
        <w:t>.</w:t>
      </w:r>
    </w:p>
    <w:p w14:paraId="4B7185A3" w14:textId="3539C118" w:rsidR="004E438F" w:rsidRPr="001A7945" w:rsidRDefault="004E438F" w:rsidP="00DD17C1">
      <w:pPr>
        <w:rPr>
          <w:rFonts w:asciiTheme="minorHAnsi" w:hAnsiTheme="minorHAnsi"/>
          <w:sz w:val="22"/>
        </w:rPr>
      </w:pPr>
      <w:r w:rsidRPr="001A7945">
        <w:rPr>
          <w:rFonts w:asciiTheme="minorHAnsi" w:hAnsiTheme="minorHAnsi"/>
          <w:sz w:val="22"/>
        </w:rPr>
        <w:t>Για το σκοπό αυτό προβλέπεται έως 31/3/2025 η υποβολή στην Ευρωπαϊκή Επιτροπή έκθεσης ενδιάμεσης επανεξέτασης των Προγραμμάτων 2021-2027 τα οποία στηρίζονται από το ΕΤΠΑ (με εξαίρεση τα προγράμματα Interreg), το ΕΚΤ+, το Ταμείο Συνοχής και το ΤΔΜ, καθώς και πρόταση οριστικής κατανομής του ποσού ευελιξίας των Προγραμμάτων, όπως προβλέπεται στην παρ. 1, β΄ εδάφιο του άρθρου 86 του ΚΚΔ.</w:t>
      </w:r>
    </w:p>
    <w:p w14:paraId="01B9185F" w14:textId="1EEEA155" w:rsidR="001E1C7C" w:rsidRPr="001A7945" w:rsidRDefault="001E1C7C" w:rsidP="001E1C7C">
      <w:pPr>
        <w:spacing w:after="0"/>
        <w:rPr>
          <w:rFonts w:asciiTheme="minorHAnsi" w:hAnsiTheme="minorHAnsi"/>
          <w:sz w:val="22"/>
        </w:rPr>
      </w:pPr>
      <w:r w:rsidRPr="001A7945">
        <w:rPr>
          <w:rFonts w:asciiTheme="minorHAnsi" w:hAnsiTheme="minorHAnsi"/>
          <w:sz w:val="22"/>
        </w:rPr>
        <w:t xml:space="preserve">Την 1/4/2025, η Ευρωπαϊκή Επιτροπή πρότεινε μια σημαντική δέσμη </w:t>
      </w:r>
      <w:r w:rsidR="00ED7CC5" w:rsidRPr="001A7945">
        <w:rPr>
          <w:rFonts w:asciiTheme="minorHAnsi" w:hAnsiTheme="minorHAnsi"/>
          <w:sz w:val="22"/>
        </w:rPr>
        <w:t xml:space="preserve">νέων </w:t>
      </w:r>
      <w:r w:rsidRPr="001A7945">
        <w:rPr>
          <w:rFonts w:asciiTheme="minorHAnsi" w:hAnsiTheme="minorHAnsi"/>
          <w:sz w:val="22"/>
        </w:rPr>
        <w:t>Κανονισμών για τον εκσυγχρονισμό της πολιτικής Συνοχής και την επιτάχυνση της εφαρμογής της μέσω της ενδιάμεσης επανεξέτασης</w:t>
      </w:r>
      <w:r w:rsidR="007B7EA4" w:rsidRPr="001A7945">
        <w:rPr>
          <w:rFonts w:asciiTheme="minorHAnsi" w:hAnsiTheme="minorHAnsi"/>
          <w:sz w:val="22"/>
        </w:rPr>
        <w:t xml:space="preserve">. Οι νέοι Κανονισμοί, </w:t>
      </w:r>
      <w:r w:rsidRPr="001A7945">
        <w:rPr>
          <w:rFonts w:asciiTheme="minorHAnsi" w:hAnsiTheme="minorHAnsi"/>
          <w:sz w:val="22"/>
        </w:rPr>
        <w:t>αφορούν τη λήψη ειδικών μέτρων για την αντιμετώπιση στρατηγικών προκλήσεων</w:t>
      </w:r>
      <w:r w:rsidR="007B7EA4" w:rsidRPr="001A7945">
        <w:rPr>
          <w:rFonts w:asciiTheme="minorHAnsi" w:hAnsiTheme="minorHAnsi"/>
          <w:sz w:val="22"/>
        </w:rPr>
        <w:t>, προτείνοντας</w:t>
      </w:r>
      <w:r w:rsidRPr="001A7945">
        <w:rPr>
          <w:rFonts w:asciiTheme="minorHAnsi" w:hAnsiTheme="minorHAnsi"/>
          <w:sz w:val="22"/>
        </w:rPr>
        <w:t xml:space="preserve"> στοχευμένες τροποποιήσεις στο κανονιστικό πλαίσιο των Ταμείων της πολιτικής Συνοχής, εισάγοντας αυξημένη ευελιξία και ευκαιρίες για επενδύσεις με επίκεντρο βασικές αναδυόμενες προτεραιότητες</w:t>
      </w:r>
      <w:r w:rsidR="00304214" w:rsidRPr="001A7945">
        <w:rPr>
          <w:rFonts w:asciiTheme="minorHAnsi" w:hAnsiTheme="minorHAnsi"/>
          <w:sz w:val="22"/>
        </w:rPr>
        <w:t xml:space="preserve"> (</w:t>
      </w:r>
      <w:r w:rsidRPr="001A7945">
        <w:rPr>
          <w:rFonts w:asciiTheme="minorHAnsi" w:hAnsiTheme="minorHAnsi"/>
          <w:sz w:val="22"/>
        </w:rPr>
        <w:t>ανταγωνιστικότητα, άμυνα, οικονομικά προσιτή στέγαση, ανθεκτικότητα στο νερό</w:t>
      </w:r>
      <w:r w:rsidR="00304214" w:rsidRPr="001A7945">
        <w:rPr>
          <w:rFonts w:asciiTheme="minorHAnsi" w:hAnsiTheme="minorHAnsi"/>
          <w:sz w:val="22"/>
        </w:rPr>
        <w:t>,</w:t>
      </w:r>
      <w:r w:rsidRPr="001A7945">
        <w:rPr>
          <w:rFonts w:asciiTheme="minorHAnsi" w:hAnsiTheme="minorHAnsi"/>
          <w:sz w:val="22"/>
        </w:rPr>
        <w:t xml:space="preserve"> ενεργειακή μετάβαση</w:t>
      </w:r>
      <w:r w:rsidR="00304214" w:rsidRPr="001A7945">
        <w:rPr>
          <w:rFonts w:asciiTheme="minorHAnsi" w:hAnsiTheme="minorHAnsi"/>
          <w:sz w:val="22"/>
        </w:rPr>
        <w:t>)</w:t>
      </w:r>
      <w:r w:rsidRPr="001A7945">
        <w:rPr>
          <w:rFonts w:asciiTheme="minorHAnsi" w:hAnsiTheme="minorHAnsi"/>
          <w:sz w:val="22"/>
        </w:rPr>
        <w:t xml:space="preserve">. </w:t>
      </w:r>
    </w:p>
    <w:p w14:paraId="03B19076" w14:textId="60B84A06" w:rsidR="001E1C7C" w:rsidRPr="001A7945" w:rsidRDefault="001E1C7C" w:rsidP="001E1C7C">
      <w:pPr>
        <w:spacing w:after="0"/>
        <w:rPr>
          <w:rFonts w:asciiTheme="minorHAnsi" w:hAnsiTheme="minorHAnsi"/>
          <w:sz w:val="22"/>
        </w:rPr>
      </w:pPr>
      <w:r w:rsidRPr="001A7945">
        <w:rPr>
          <w:rFonts w:asciiTheme="minorHAnsi" w:hAnsiTheme="minorHAnsi"/>
          <w:sz w:val="22"/>
        </w:rPr>
        <w:t>Τα π</w:t>
      </w:r>
      <w:r w:rsidR="007B7EA4" w:rsidRPr="001A7945">
        <w:rPr>
          <w:rFonts w:asciiTheme="minorHAnsi" w:hAnsiTheme="minorHAnsi"/>
          <w:sz w:val="22"/>
        </w:rPr>
        <w:t>ροαναφερόμενα</w:t>
      </w:r>
      <w:r w:rsidRPr="001A7945">
        <w:rPr>
          <w:rFonts w:asciiTheme="minorHAnsi" w:hAnsiTheme="minorHAnsi"/>
          <w:sz w:val="22"/>
        </w:rPr>
        <w:t xml:space="preserve"> οδήγησαν στην έγκριση των Κανονισμών (ΕΕ) 2025/1914 και (ΕΕ) 2025/1913 που τέθηκαν σε ισχύ από τις 20/9/2025, και τροποποίησαν τους Κανονισμούς των Ταμείων (ΕΕ) 2021/1058, (ΕΕ) 2021/1056 και (ΕΕ) 2021/1057, προκειμένου η Ένωση να αναπρογραμματίσει του πόρους της πολιτικής Συνοχής, μεγιστοποιώντας τις επενδύσεις σε τομείς προτεραιότητας απαραίτητους για την ανταγωνιστικότητα και την ασφάλειά της. Επιπλέον, στους Κανονισμούς αυτούς ενσωματώνονται δυνατότητες ευελιξίας, όπως δυνατότητες πρόσθετης προχρηματοδότησης και υψηλότερης συγχρηματοδότησης, καθώς και παράτασης της περιόδου επιλεξιμότητας κατά ένα έτος (υπό την προϋπόθεση υποβολής της πρότασης αναθεώρησης του Προγράμματος μέχρι τις 31/12/2025).</w:t>
      </w:r>
    </w:p>
    <w:p w14:paraId="5D2093B5" w14:textId="1CECC601" w:rsidR="004E438F" w:rsidRPr="001A7945" w:rsidRDefault="004E438F" w:rsidP="00DD17C1">
      <w:pPr>
        <w:rPr>
          <w:rFonts w:asciiTheme="minorHAnsi" w:hAnsiTheme="minorHAnsi"/>
          <w:sz w:val="22"/>
        </w:rPr>
      </w:pPr>
      <w:r w:rsidRPr="001A7945">
        <w:rPr>
          <w:rFonts w:asciiTheme="minorHAnsi" w:hAnsiTheme="minorHAnsi"/>
          <w:sz w:val="22"/>
        </w:rPr>
        <w:t xml:space="preserve">Η παρούσα Έκθεση αφορά την </w:t>
      </w:r>
      <w:r w:rsidR="001E1C7C" w:rsidRPr="001A7945">
        <w:rPr>
          <w:rFonts w:asciiTheme="minorHAnsi" w:hAnsiTheme="minorHAnsi"/>
          <w:b/>
          <w:sz w:val="22"/>
        </w:rPr>
        <w:t xml:space="preserve">επικαιροποίηση, </w:t>
      </w:r>
      <w:r w:rsidR="001E1C7C" w:rsidRPr="001A7945">
        <w:rPr>
          <w:rFonts w:asciiTheme="minorHAnsi" w:hAnsiTheme="minorHAnsi"/>
          <w:sz w:val="22"/>
        </w:rPr>
        <w:t>λόγω της παραπάνω δέσμης Κανονισμών,</w:t>
      </w:r>
      <w:r w:rsidR="001E1C7C" w:rsidRPr="001A7945">
        <w:rPr>
          <w:rFonts w:asciiTheme="minorHAnsi" w:hAnsiTheme="minorHAnsi"/>
          <w:b/>
          <w:sz w:val="22"/>
        </w:rPr>
        <w:t xml:space="preserve"> </w:t>
      </w:r>
      <w:r w:rsidR="001E1C7C" w:rsidRPr="001A7945">
        <w:rPr>
          <w:rFonts w:asciiTheme="minorHAnsi" w:hAnsiTheme="minorHAnsi"/>
          <w:sz w:val="22"/>
        </w:rPr>
        <w:t>της</w:t>
      </w:r>
      <w:r w:rsidR="001E1C7C" w:rsidRPr="001A7945">
        <w:rPr>
          <w:rFonts w:asciiTheme="minorHAnsi" w:hAnsiTheme="minorHAnsi"/>
          <w:b/>
          <w:sz w:val="22"/>
        </w:rPr>
        <w:t xml:space="preserve"> </w:t>
      </w:r>
      <w:r w:rsidRPr="001A7945">
        <w:rPr>
          <w:rFonts w:asciiTheme="minorHAnsi" w:hAnsiTheme="minorHAnsi"/>
          <w:sz w:val="22"/>
        </w:rPr>
        <w:t>Ενδιάμεση</w:t>
      </w:r>
      <w:r w:rsidR="001E1C7C" w:rsidRPr="001A7945">
        <w:rPr>
          <w:rFonts w:asciiTheme="minorHAnsi" w:hAnsiTheme="minorHAnsi"/>
          <w:sz w:val="22"/>
        </w:rPr>
        <w:t>ς</w:t>
      </w:r>
      <w:r w:rsidRPr="001A7945">
        <w:rPr>
          <w:rFonts w:asciiTheme="minorHAnsi" w:hAnsiTheme="minorHAnsi"/>
          <w:sz w:val="22"/>
        </w:rPr>
        <w:t xml:space="preserve"> Επανεξέτασης του Προγράμματος Ιόνια Νησιά 2021-2027 </w:t>
      </w:r>
      <w:r w:rsidR="001E1C7C" w:rsidRPr="001A7945">
        <w:rPr>
          <w:rFonts w:asciiTheme="minorHAnsi" w:hAnsiTheme="minorHAnsi"/>
          <w:sz w:val="22"/>
        </w:rPr>
        <w:t xml:space="preserve">που υπεβλήθη στις 31/3/2025, </w:t>
      </w:r>
      <w:r w:rsidRPr="001A7945">
        <w:rPr>
          <w:rFonts w:asciiTheme="minorHAnsi" w:hAnsiTheme="minorHAnsi"/>
          <w:sz w:val="22"/>
        </w:rPr>
        <w:t>και εκπονήθηκε λαμβάνοντας υπόψη τα κάτωθι σημεία που πρέπει να περιλαμβάνονται σύμφωνα με την παρ.1 του άρθρου 18 ΚΚΔ:</w:t>
      </w:r>
    </w:p>
    <w:p w14:paraId="45CF6A42" w14:textId="5583CA25" w:rsidR="004E438F" w:rsidRPr="001A7945" w:rsidRDefault="004E438F" w:rsidP="00DD17C1">
      <w:pPr>
        <w:numPr>
          <w:ilvl w:val="1"/>
          <w:numId w:val="6"/>
        </w:numPr>
        <w:rPr>
          <w:rFonts w:asciiTheme="minorHAnsi" w:hAnsiTheme="minorHAnsi"/>
          <w:sz w:val="22"/>
        </w:rPr>
      </w:pPr>
      <w:r w:rsidRPr="001A7945">
        <w:rPr>
          <w:rFonts w:asciiTheme="minorHAnsi" w:hAnsiTheme="minorHAnsi"/>
          <w:sz w:val="22"/>
        </w:rPr>
        <w:t xml:space="preserve">α) τις νέες προκλήσεις που προσδιορίζονται στις σχετικές ειδικές ανά χώρα συστάσεις </w:t>
      </w:r>
      <w:r w:rsidR="001E1C7C" w:rsidRPr="001A7945">
        <w:rPr>
          <w:rFonts w:asciiTheme="minorHAnsi" w:hAnsiTheme="minorHAnsi"/>
          <w:sz w:val="22"/>
        </w:rPr>
        <w:t>του Ευρωπαϊκού Εξαμήνου για την Ελλάδα</w:t>
      </w:r>
      <w:r w:rsidR="0000590A" w:rsidRPr="001A7945">
        <w:rPr>
          <w:rFonts w:asciiTheme="minorHAnsi" w:hAnsiTheme="minorHAnsi"/>
          <w:sz w:val="22"/>
        </w:rPr>
        <w:t>,</w:t>
      </w:r>
      <w:r w:rsidRPr="001A7945">
        <w:rPr>
          <w:rFonts w:asciiTheme="minorHAnsi" w:hAnsiTheme="minorHAnsi"/>
          <w:sz w:val="22"/>
        </w:rPr>
        <w:t>·</w:t>
      </w:r>
    </w:p>
    <w:p w14:paraId="412C4835" w14:textId="298B2BC7" w:rsidR="004E438F" w:rsidRPr="001A7945" w:rsidRDefault="004E438F" w:rsidP="00DD17C1">
      <w:pPr>
        <w:numPr>
          <w:ilvl w:val="1"/>
          <w:numId w:val="6"/>
        </w:numPr>
        <w:rPr>
          <w:rFonts w:asciiTheme="minorHAnsi" w:hAnsiTheme="minorHAnsi"/>
          <w:sz w:val="22"/>
        </w:rPr>
      </w:pPr>
      <w:r w:rsidRPr="001A7945">
        <w:rPr>
          <w:rFonts w:asciiTheme="minorHAnsi" w:hAnsiTheme="minorHAnsi"/>
          <w:sz w:val="22"/>
        </w:rPr>
        <w:t xml:space="preserve">β) την πρόοδο στην υλοποίηση του ολοκληρωμένου </w:t>
      </w:r>
      <w:r w:rsidR="0000590A" w:rsidRPr="001A7945">
        <w:rPr>
          <w:rFonts w:asciiTheme="minorHAnsi" w:hAnsiTheme="minorHAnsi"/>
          <w:sz w:val="22"/>
        </w:rPr>
        <w:t>Ε</w:t>
      </w:r>
      <w:r w:rsidRPr="001A7945">
        <w:rPr>
          <w:rFonts w:asciiTheme="minorHAnsi" w:hAnsiTheme="minorHAnsi"/>
          <w:sz w:val="22"/>
        </w:rPr>
        <w:t xml:space="preserve">θνικού </w:t>
      </w:r>
      <w:r w:rsidR="0000590A" w:rsidRPr="001A7945">
        <w:rPr>
          <w:rFonts w:asciiTheme="minorHAnsi" w:hAnsiTheme="minorHAnsi"/>
          <w:sz w:val="22"/>
        </w:rPr>
        <w:t>Σ</w:t>
      </w:r>
      <w:r w:rsidRPr="001A7945">
        <w:rPr>
          <w:rFonts w:asciiTheme="minorHAnsi" w:hAnsiTheme="minorHAnsi"/>
          <w:sz w:val="22"/>
        </w:rPr>
        <w:t xml:space="preserve">χεδίου για την </w:t>
      </w:r>
      <w:r w:rsidR="0000590A" w:rsidRPr="001A7945">
        <w:rPr>
          <w:rFonts w:asciiTheme="minorHAnsi" w:hAnsiTheme="minorHAnsi"/>
          <w:sz w:val="22"/>
        </w:rPr>
        <w:t>Ε</w:t>
      </w:r>
      <w:r w:rsidRPr="001A7945">
        <w:rPr>
          <w:rFonts w:asciiTheme="minorHAnsi" w:hAnsiTheme="minorHAnsi"/>
          <w:sz w:val="22"/>
        </w:rPr>
        <w:t xml:space="preserve">νέργεια και το </w:t>
      </w:r>
      <w:r w:rsidR="0000590A" w:rsidRPr="001A7945">
        <w:rPr>
          <w:rFonts w:asciiTheme="minorHAnsi" w:hAnsiTheme="minorHAnsi"/>
          <w:sz w:val="22"/>
        </w:rPr>
        <w:t>Κ</w:t>
      </w:r>
      <w:r w:rsidRPr="001A7945">
        <w:rPr>
          <w:rFonts w:asciiTheme="minorHAnsi" w:hAnsiTheme="minorHAnsi"/>
          <w:sz w:val="22"/>
        </w:rPr>
        <w:t>λίμα</w:t>
      </w:r>
      <w:r w:rsidR="0000590A" w:rsidRPr="001A7945">
        <w:rPr>
          <w:rFonts w:asciiTheme="minorHAnsi" w:hAnsiTheme="minorHAnsi"/>
          <w:sz w:val="22"/>
        </w:rPr>
        <w:t xml:space="preserve"> (ΕΣΕΚ)</w:t>
      </w:r>
      <w:r w:rsidRPr="001A7945">
        <w:rPr>
          <w:rFonts w:asciiTheme="minorHAnsi" w:hAnsiTheme="minorHAnsi"/>
          <w:sz w:val="22"/>
        </w:rPr>
        <w:t>, εφόσον συντρέχει περίπτωση</w:t>
      </w:r>
      <w:r w:rsidR="0000590A" w:rsidRPr="001A7945">
        <w:rPr>
          <w:rFonts w:asciiTheme="minorHAnsi" w:hAnsiTheme="minorHAnsi"/>
          <w:sz w:val="22"/>
        </w:rPr>
        <w:t>,</w:t>
      </w:r>
      <w:r w:rsidRPr="001A7945">
        <w:rPr>
          <w:rFonts w:asciiTheme="minorHAnsi" w:hAnsiTheme="minorHAnsi"/>
          <w:sz w:val="22"/>
        </w:rPr>
        <w:t>·</w:t>
      </w:r>
    </w:p>
    <w:p w14:paraId="5ADAF81D" w14:textId="5E0E4B43" w:rsidR="004E438F" w:rsidRPr="001A7945" w:rsidRDefault="004E438F" w:rsidP="00DD17C1">
      <w:pPr>
        <w:numPr>
          <w:ilvl w:val="1"/>
          <w:numId w:val="6"/>
        </w:numPr>
        <w:rPr>
          <w:rFonts w:asciiTheme="minorHAnsi" w:hAnsiTheme="minorHAnsi"/>
          <w:sz w:val="22"/>
        </w:rPr>
      </w:pPr>
      <w:r w:rsidRPr="001A7945">
        <w:rPr>
          <w:rFonts w:asciiTheme="minorHAnsi" w:hAnsiTheme="minorHAnsi"/>
          <w:sz w:val="22"/>
        </w:rPr>
        <w:t xml:space="preserve">γ) την πρόοδο στην εφαρμογή των αρχών του </w:t>
      </w:r>
      <w:r w:rsidR="0000590A" w:rsidRPr="001A7945">
        <w:rPr>
          <w:rFonts w:asciiTheme="minorHAnsi" w:hAnsiTheme="minorHAnsi"/>
          <w:sz w:val="22"/>
        </w:rPr>
        <w:t>Ε</w:t>
      </w:r>
      <w:r w:rsidRPr="001A7945">
        <w:rPr>
          <w:rFonts w:asciiTheme="minorHAnsi" w:hAnsiTheme="minorHAnsi"/>
          <w:sz w:val="22"/>
        </w:rPr>
        <w:t xml:space="preserve">υρωπαϊκού </w:t>
      </w:r>
      <w:r w:rsidR="0000590A" w:rsidRPr="001A7945">
        <w:rPr>
          <w:rFonts w:asciiTheme="minorHAnsi" w:hAnsiTheme="minorHAnsi"/>
          <w:sz w:val="22"/>
        </w:rPr>
        <w:t>Π</w:t>
      </w:r>
      <w:r w:rsidRPr="001A7945">
        <w:rPr>
          <w:rFonts w:asciiTheme="minorHAnsi" w:hAnsiTheme="minorHAnsi"/>
          <w:sz w:val="22"/>
        </w:rPr>
        <w:t xml:space="preserve">υλώνα </w:t>
      </w:r>
      <w:r w:rsidR="0000590A" w:rsidRPr="001A7945">
        <w:rPr>
          <w:rFonts w:asciiTheme="minorHAnsi" w:hAnsiTheme="minorHAnsi"/>
          <w:sz w:val="22"/>
        </w:rPr>
        <w:t>Κ</w:t>
      </w:r>
      <w:r w:rsidRPr="001A7945">
        <w:rPr>
          <w:rFonts w:asciiTheme="minorHAnsi" w:hAnsiTheme="minorHAnsi"/>
          <w:sz w:val="22"/>
        </w:rPr>
        <w:t xml:space="preserve">οινωνικών </w:t>
      </w:r>
      <w:r w:rsidR="0000590A" w:rsidRPr="001A7945">
        <w:rPr>
          <w:rFonts w:asciiTheme="minorHAnsi" w:hAnsiTheme="minorHAnsi"/>
          <w:sz w:val="22"/>
        </w:rPr>
        <w:t>Δ</w:t>
      </w:r>
      <w:r w:rsidRPr="001A7945">
        <w:rPr>
          <w:rFonts w:asciiTheme="minorHAnsi" w:hAnsiTheme="minorHAnsi"/>
          <w:sz w:val="22"/>
        </w:rPr>
        <w:t>ικαιωμάτων</w:t>
      </w:r>
      <w:r w:rsidR="0000590A" w:rsidRPr="001A7945">
        <w:rPr>
          <w:rFonts w:asciiTheme="minorHAnsi" w:hAnsiTheme="minorHAnsi"/>
          <w:sz w:val="22"/>
        </w:rPr>
        <w:t>,</w:t>
      </w:r>
      <w:r w:rsidRPr="001A7945">
        <w:rPr>
          <w:rFonts w:asciiTheme="minorHAnsi" w:hAnsiTheme="minorHAnsi"/>
          <w:sz w:val="22"/>
        </w:rPr>
        <w:t>·</w:t>
      </w:r>
    </w:p>
    <w:p w14:paraId="1D6D48BA" w14:textId="368C0E16" w:rsidR="004E438F" w:rsidRPr="001A7945" w:rsidRDefault="004E438F" w:rsidP="00DD17C1">
      <w:pPr>
        <w:numPr>
          <w:ilvl w:val="1"/>
          <w:numId w:val="6"/>
        </w:numPr>
        <w:rPr>
          <w:rFonts w:asciiTheme="minorHAnsi" w:hAnsiTheme="minorHAnsi"/>
          <w:sz w:val="22"/>
        </w:rPr>
      </w:pPr>
      <w:r w:rsidRPr="001A7945">
        <w:rPr>
          <w:rFonts w:asciiTheme="minorHAnsi" w:hAnsiTheme="minorHAnsi"/>
          <w:sz w:val="22"/>
        </w:rPr>
        <w:t xml:space="preserve">δ) την κοινωνικοοικονομική κατάσταση </w:t>
      </w:r>
      <w:r w:rsidR="0000590A" w:rsidRPr="001A7945">
        <w:rPr>
          <w:rFonts w:asciiTheme="minorHAnsi" w:hAnsiTheme="minorHAnsi"/>
          <w:sz w:val="22"/>
        </w:rPr>
        <w:t>της Περιφέρειας Ιονίων Νήσων</w:t>
      </w:r>
      <w:r w:rsidRPr="001A7945">
        <w:rPr>
          <w:rFonts w:asciiTheme="minorHAnsi" w:hAnsiTheme="minorHAnsi"/>
          <w:sz w:val="22"/>
        </w:rPr>
        <w:t>, με ιδιαίτερη έμφαση στις χωρικές ανάγκες, λαμβάνοντας υπόψη κάθε σημαντική αρνητική χρηματοοικονομική, οικονομική ή κοινωνική εξέλιξη</w:t>
      </w:r>
      <w:r w:rsidR="0000590A" w:rsidRPr="001A7945">
        <w:rPr>
          <w:rFonts w:asciiTheme="minorHAnsi" w:hAnsiTheme="minorHAnsi"/>
          <w:sz w:val="22"/>
        </w:rPr>
        <w:t>,</w:t>
      </w:r>
      <w:r w:rsidRPr="001A7945">
        <w:rPr>
          <w:rFonts w:asciiTheme="minorHAnsi" w:hAnsiTheme="minorHAnsi"/>
          <w:sz w:val="22"/>
        </w:rPr>
        <w:t>·</w:t>
      </w:r>
    </w:p>
    <w:p w14:paraId="048BD965" w14:textId="2454CDEC" w:rsidR="004E438F" w:rsidRPr="001A7945" w:rsidRDefault="004E438F" w:rsidP="00DD17C1">
      <w:pPr>
        <w:numPr>
          <w:ilvl w:val="1"/>
          <w:numId w:val="6"/>
        </w:numPr>
        <w:rPr>
          <w:rFonts w:asciiTheme="minorHAnsi" w:hAnsiTheme="minorHAnsi"/>
          <w:sz w:val="22"/>
        </w:rPr>
      </w:pPr>
      <w:r w:rsidRPr="001A7945">
        <w:rPr>
          <w:rFonts w:asciiTheme="minorHAnsi" w:hAnsiTheme="minorHAnsi"/>
          <w:sz w:val="22"/>
        </w:rPr>
        <w:t>ε) τα κυριότερα αποτελέσματα των σχετικών αξιολογήσεων</w:t>
      </w:r>
      <w:r w:rsidR="0000590A" w:rsidRPr="001A7945">
        <w:rPr>
          <w:rFonts w:asciiTheme="minorHAnsi" w:hAnsiTheme="minorHAnsi"/>
          <w:sz w:val="22"/>
        </w:rPr>
        <w:t>,</w:t>
      </w:r>
      <w:r w:rsidRPr="001A7945">
        <w:rPr>
          <w:rFonts w:asciiTheme="minorHAnsi" w:hAnsiTheme="minorHAnsi"/>
          <w:sz w:val="22"/>
        </w:rPr>
        <w:t>·</w:t>
      </w:r>
    </w:p>
    <w:p w14:paraId="041FB8A9" w14:textId="4B86C958" w:rsidR="004E438F" w:rsidRPr="001A7945" w:rsidRDefault="004E438F" w:rsidP="00DD17C1">
      <w:pPr>
        <w:numPr>
          <w:ilvl w:val="1"/>
          <w:numId w:val="6"/>
        </w:numPr>
        <w:rPr>
          <w:rFonts w:asciiTheme="minorHAnsi" w:hAnsiTheme="minorHAnsi"/>
          <w:sz w:val="22"/>
        </w:rPr>
      </w:pPr>
      <w:r w:rsidRPr="001A7945">
        <w:rPr>
          <w:rFonts w:asciiTheme="minorHAnsi" w:hAnsiTheme="minorHAnsi"/>
          <w:sz w:val="22"/>
        </w:rPr>
        <w:t>στ) την πρόοδο στην επίτευξη των οροσήμων, λαμβάνοντας υπόψη τις μείζονες δυσκολίες που προέκυψαν κατά την υλοποίηση του προγράμματος</w:t>
      </w:r>
      <w:r w:rsidR="0000590A" w:rsidRPr="001A7945">
        <w:rPr>
          <w:rFonts w:asciiTheme="minorHAnsi" w:hAnsiTheme="minorHAnsi"/>
          <w:sz w:val="22"/>
        </w:rPr>
        <w:t>.</w:t>
      </w:r>
      <w:r w:rsidRPr="001A7945">
        <w:rPr>
          <w:rFonts w:asciiTheme="minorHAnsi" w:hAnsiTheme="minorHAnsi"/>
          <w:sz w:val="22"/>
        </w:rPr>
        <w:t>·</w:t>
      </w:r>
    </w:p>
    <w:p w14:paraId="4FFBCB03" w14:textId="77777777" w:rsidR="004E438F" w:rsidRPr="001A7945" w:rsidRDefault="004E438F" w:rsidP="004E438F">
      <w:pPr>
        <w:rPr>
          <w:lang w:eastAsia="en-US"/>
        </w:rPr>
      </w:pPr>
    </w:p>
    <w:p w14:paraId="09A824F5" w14:textId="77777777" w:rsidR="004E438F" w:rsidRPr="001A7945" w:rsidRDefault="004E438F" w:rsidP="004E438F">
      <w:pPr>
        <w:pStyle w:val="Heading1"/>
        <w:keepLines w:val="0"/>
        <w:numPr>
          <w:ilvl w:val="0"/>
          <w:numId w:val="1"/>
        </w:numPr>
        <w:spacing w:before="120" w:after="120"/>
        <w:rPr>
          <w:rFonts w:ascii="Candara" w:eastAsia="Times New Roman" w:hAnsi="Candara" w:cs="Arial"/>
          <w:b/>
          <w:bCs/>
          <w:color w:val="244061"/>
          <w:lang w:eastAsia="en-US"/>
        </w:rPr>
      </w:pPr>
      <w:bookmarkStart w:id="1" w:name="_Toc190007363"/>
      <w:r w:rsidRPr="001A7945">
        <w:rPr>
          <w:rFonts w:ascii="Candara" w:eastAsia="Times New Roman" w:hAnsi="Candara" w:cs="Arial"/>
          <w:b/>
          <w:bCs/>
          <w:color w:val="244061"/>
          <w:lang w:eastAsia="en-US"/>
        </w:rPr>
        <w:lastRenderedPageBreak/>
        <w:t>Σύντομη παρουσίαση Προγράμματος</w:t>
      </w:r>
      <w:bookmarkEnd w:id="1"/>
    </w:p>
    <w:p w14:paraId="129E8FF1" w14:textId="77777777" w:rsidR="004E438F" w:rsidRPr="001A7945" w:rsidRDefault="004E438F" w:rsidP="00DD17C1">
      <w:pPr>
        <w:rPr>
          <w:rFonts w:asciiTheme="minorHAnsi" w:hAnsiTheme="minorHAnsi"/>
          <w:sz w:val="22"/>
        </w:rPr>
      </w:pPr>
      <w:r w:rsidRPr="001A7945">
        <w:rPr>
          <w:rFonts w:asciiTheme="minorHAnsi" w:hAnsiTheme="minorHAnsi"/>
          <w:sz w:val="22"/>
        </w:rPr>
        <w:t xml:space="preserve">Το Πρόγραμμα Ιόνια Νησιά 2021-2027 (2021EL16FFPR014) εγκρίθηκε το 2022 με βάση υπ’ αρ. πρωτ. C(2022)6508 final 5-9-2022 Εκτελεστική Απόφαση της Ευρωπαϊκής Επιτροπής. Η συνολική Δημόσια Δαπάνη του Προγράμματος ανέρχεται σε </w:t>
      </w:r>
      <w:r w:rsidRPr="001A7945">
        <w:rPr>
          <w:rFonts w:asciiTheme="minorHAnsi" w:hAnsiTheme="minorHAnsi"/>
          <w:b/>
          <w:sz w:val="22"/>
        </w:rPr>
        <w:t>287.594.481 ευρώ</w:t>
      </w:r>
      <w:r w:rsidRPr="001A7945">
        <w:rPr>
          <w:rFonts w:asciiTheme="minorHAnsi" w:hAnsiTheme="minorHAnsi"/>
          <w:sz w:val="22"/>
        </w:rPr>
        <w:t>, εκ των οποίων το ποσό των 244.455.306 ευρώ είναι η συμμετοχή της Ευρωπαϊκής Ένωσης και 43.139.175 ευρώ είναι η Εθνική συμμετοχή. Το Πρόγραμμα συγχρηματοδοτείται από τα Ευρωπαϊκά Ταμεία ΕΤΠΑ και ΕΚΤ+.</w:t>
      </w:r>
    </w:p>
    <w:p w14:paraId="6804C838" w14:textId="77777777" w:rsidR="004E438F" w:rsidRPr="001A7945" w:rsidRDefault="004E438F" w:rsidP="00DD17C1">
      <w:pPr>
        <w:rPr>
          <w:rFonts w:asciiTheme="minorHAnsi" w:hAnsiTheme="minorHAnsi"/>
          <w:sz w:val="22"/>
        </w:rPr>
      </w:pPr>
      <w:r w:rsidRPr="001A7945">
        <w:rPr>
          <w:rFonts w:asciiTheme="minorHAnsi" w:hAnsiTheme="minorHAnsi"/>
          <w:sz w:val="22"/>
        </w:rPr>
        <w:t>Αναπτυξιακό όραμα της Περιφέρειας αποτελεί να καταστούν τα «Ιόνια Νησιά: Ελκυστικός Προορισμός, Βιώσιμος Τόπος, Ανθεκτική Περιφέρεια».</w:t>
      </w:r>
    </w:p>
    <w:p w14:paraId="1A820AFA" w14:textId="77777777" w:rsidR="004E438F" w:rsidRPr="001A7945" w:rsidRDefault="004E438F" w:rsidP="00DD17C1">
      <w:pPr>
        <w:rPr>
          <w:rFonts w:asciiTheme="minorHAnsi" w:hAnsiTheme="minorHAnsi"/>
          <w:sz w:val="22"/>
        </w:rPr>
      </w:pPr>
      <w:r w:rsidRPr="001A7945">
        <w:rPr>
          <w:rFonts w:asciiTheme="minorHAnsi" w:hAnsiTheme="minorHAnsi"/>
          <w:sz w:val="22"/>
        </w:rPr>
        <w:t>Για την επίτευξη του αναπτυξιακού οράματος, διαμορφώνεται ένα συνεκτικό πλέγμα επτά Στρατηγικών Στόχων (ΣΣ) οι οποίοι εξυπηρετούν τους πέντε βασικού Στόχους της Πολιτικής Συνοχής της περιόδου 2021-2027. Ειδικότερα, οι ΣΣ του Προγράμματος έχουν ως ακολούθως:</w:t>
      </w:r>
    </w:p>
    <w:p w14:paraId="09EBCB40" w14:textId="77777777" w:rsidR="004E438F" w:rsidRPr="001A7945" w:rsidRDefault="004E438F" w:rsidP="00DD17C1">
      <w:pPr>
        <w:rPr>
          <w:rFonts w:asciiTheme="minorHAnsi" w:hAnsiTheme="minorHAnsi"/>
          <w:sz w:val="22"/>
        </w:rPr>
      </w:pPr>
      <w:r w:rsidRPr="001A7945">
        <w:rPr>
          <w:rFonts w:asciiTheme="minorHAnsi" w:hAnsiTheme="minorHAnsi"/>
          <w:sz w:val="22"/>
        </w:rPr>
        <w:t>Σύνδεση με τον ΣΠ1 «μια Εξυπνότερη Ευρώπη»</w:t>
      </w:r>
    </w:p>
    <w:p w14:paraId="35E11318" w14:textId="77777777" w:rsidR="004E438F" w:rsidRPr="001A7945" w:rsidRDefault="004E438F" w:rsidP="00DD17C1">
      <w:pPr>
        <w:pStyle w:val="ListParagraph"/>
        <w:numPr>
          <w:ilvl w:val="0"/>
          <w:numId w:val="25"/>
        </w:numPr>
        <w:contextualSpacing w:val="0"/>
        <w:rPr>
          <w:rFonts w:asciiTheme="minorHAnsi" w:hAnsiTheme="minorHAnsi"/>
          <w:sz w:val="22"/>
        </w:rPr>
      </w:pPr>
      <w:r w:rsidRPr="001A7945">
        <w:rPr>
          <w:rFonts w:asciiTheme="minorHAnsi" w:hAnsiTheme="minorHAnsi"/>
          <w:sz w:val="22"/>
        </w:rPr>
        <w:t xml:space="preserve">ΣΣ1. Εμπλουτισμός του παραγωγικού συστήματος &amp; προτύπου στην κατεύθυνση της έξυπνης εξειδίκευσης </w:t>
      </w:r>
    </w:p>
    <w:p w14:paraId="16A64614" w14:textId="77777777" w:rsidR="004E438F" w:rsidRPr="001A7945" w:rsidRDefault="004E438F" w:rsidP="00DD17C1">
      <w:pPr>
        <w:pStyle w:val="ListParagraph"/>
        <w:numPr>
          <w:ilvl w:val="0"/>
          <w:numId w:val="25"/>
        </w:numPr>
        <w:contextualSpacing w:val="0"/>
        <w:rPr>
          <w:rFonts w:asciiTheme="minorHAnsi" w:hAnsiTheme="minorHAnsi"/>
          <w:sz w:val="22"/>
        </w:rPr>
      </w:pPr>
      <w:r w:rsidRPr="001A7945">
        <w:rPr>
          <w:rFonts w:asciiTheme="minorHAnsi" w:hAnsiTheme="minorHAnsi"/>
          <w:sz w:val="22"/>
        </w:rPr>
        <w:t xml:space="preserve">ΣΣ2. Διαμόρφωση συνθηκών ανθεκτικότητας του παραγωγικού συστήματος </w:t>
      </w:r>
    </w:p>
    <w:p w14:paraId="03DB3640" w14:textId="77777777" w:rsidR="004E438F" w:rsidRPr="001A7945" w:rsidRDefault="004E438F" w:rsidP="00DD17C1">
      <w:pPr>
        <w:rPr>
          <w:rFonts w:asciiTheme="minorHAnsi" w:hAnsiTheme="minorHAnsi"/>
          <w:sz w:val="22"/>
        </w:rPr>
      </w:pPr>
      <w:r w:rsidRPr="001A7945">
        <w:rPr>
          <w:rFonts w:asciiTheme="minorHAnsi" w:hAnsiTheme="minorHAnsi"/>
          <w:sz w:val="22"/>
        </w:rPr>
        <w:t>Σύνδεση με τον ΣΠ2 «μια Πιο Πράσινη Ευρώπη» και τον ΣΠ3 «μια Πιο Συνδεδεμένη Ευρώπη»</w:t>
      </w:r>
    </w:p>
    <w:p w14:paraId="0BBCE595" w14:textId="77777777" w:rsidR="004E438F" w:rsidRPr="001A7945" w:rsidRDefault="004E438F" w:rsidP="00DD17C1">
      <w:pPr>
        <w:pStyle w:val="ListParagraph"/>
        <w:numPr>
          <w:ilvl w:val="0"/>
          <w:numId w:val="25"/>
        </w:numPr>
        <w:contextualSpacing w:val="0"/>
        <w:rPr>
          <w:rFonts w:asciiTheme="minorHAnsi" w:hAnsiTheme="minorHAnsi"/>
          <w:sz w:val="22"/>
        </w:rPr>
      </w:pPr>
      <w:r w:rsidRPr="001A7945">
        <w:rPr>
          <w:rFonts w:asciiTheme="minorHAnsi" w:hAnsiTheme="minorHAnsi"/>
          <w:sz w:val="22"/>
        </w:rPr>
        <w:t>ΣΣ3. Διασφάλιση βασικών προϋποθέσεων διαβίωσης κατοίκων &amp; επισκεπτών</w:t>
      </w:r>
    </w:p>
    <w:p w14:paraId="68C03EAC" w14:textId="77777777" w:rsidR="004E438F" w:rsidRPr="001A7945" w:rsidRDefault="004E438F" w:rsidP="00DD17C1">
      <w:pPr>
        <w:pStyle w:val="ListParagraph"/>
        <w:numPr>
          <w:ilvl w:val="0"/>
          <w:numId w:val="25"/>
        </w:numPr>
        <w:contextualSpacing w:val="0"/>
        <w:rPr>
          <w:rFonts w:asciiTheme="minorHAnsi" w:hAnsiTheme="minorHAnsi"/>
          <w:sz w:val="22"/>
        </w:rPr>
      </w:pPr>
      <w:r w:rsidRPr="001A7945">
        <w:rPr>
          <w:rFonts w:asciiTheme="minorHAnsi" w:hAnsiTheme="minorHAnsi"/>
          <w:sz w:val="22"/>
        </w:rPr>
        <w:t>ΣΣ4. Βιώσιμη αντιμετώπιση φυσικών &amp; ανθρωπογενών πιέσεων στο νησιωτικό οικοσύστημα</w:t>
      </w:r>
    </w:p>
    <w:p w14:paraId="32313982" w14:textId="77777777" w:rsidR="004E438F" w:rsidRPr="001A7945" w:rsidRDefault="004E438F" w:rsidP="00DD17C1">
      <w:pPr>
        <w:rPr>
          <w:rFonts w:asciiTheme="minorHAnsi" w:hAnsiTheme="minorHAnsi"/>
          <w:sz w:val="22"/>
        </w:rPr>
      </w:pPr>
      <w:r w:rsidRPr="001A7945">
        <w:rPr>
          <w:rFonts w:asciiTheme="minorHAnsi" w:hAnsiTheme="minorHAnsi"/>
          <w:sz w:val="22"/>
        </w:rPr>
        <w:t>Σύνδεση με τον ΣΠ4 «μια Πιο Κοινωνική Ευρώπη»</w:t>
      </w:r>
    </w:p>
    <w:p w14:paraId="2577EEB8" w14:textId="77777777" w:rsidR="004E438F" w:rsidRPr="001A7945" w:rsidRDefault="004E438F" w:rsidP="00DD17C1">
      <w:pPr>
        <w:pStyle w:val="ListParagraph"/>
        <w:numPr>
          <w:ilvl w:val="0"/>
          <w:numId w:val="25"/>
        </w:numPr>
        <w:contextualSpacing w:val="0"/>
        <w:rPr>
          <w:rFonts w:asciiTheme="minorHAnsi" w:hAnsiTheme="minorHAnsi"/>
          <w:sz w:val="22"/>
        </w:rPr>
      </w:pPr>
      <w:r w:rsidRPr="001A7945">
        <w:rPr>
          <w:rFonts w:asciiTheme="minorHAnsi" w:hAnsiTheme="minorHAnsi"/>
          <w:sz w:val="22"/>
        </w:rPr>
        <w:t>ΣΣ5. Αξιοποίηση του πλεονάσματος δεξιοτήτων για αναβάθμιση της αγοράς εργασίας</w:t>
      </w:r>
    </w:p>
    <w:p w14:paraId="050DCF0E" w14:textId="77777777" w:rsidR="004E438F" w:rsidRPr="001A7945" w:rsidRDefault="004E438F" w:rsidP="00DD17C1">
      <w:pPr>
        <w:pStyle w:val="ListParagraph"/>
        <w:numPr>
          <w:ilvl w:val="0"/>
          <w:numId w:val="25"/>
        </w:numPr>
        <w:contextualSpacing w:val="0"/>
        <w:rPr>
          <w:rFonts w:asciiTheme="minorHAnsi" w:hAnsiTheme="minorHAnsi"/>
          <w:sz w:val="22"/>
        </w:rPr>
      </w:pPr>
      <w:r w:rsidRPr="001A7945">
        <w:rPr>
          <w:rFonts w:asciiTheme="minorHAnsi" w:hAnsiTheme="minorHAnsi"/>
          <w:sz w:val="22"/>
        </w:rPr>
        <w:t>ΣΣ6. Δημιουργία συνθηκών κοινωνικής ανθεκτικότητας</w:t>
      </w:r>
    </w:p>
    <w:p w14:paraId="7DCD0720" w14:textId="77777777" w:rsidR="004E438F" w:rsidRPr="001A7945" w:rsidRDefault="004E438F" w:rsidP="00DD17C1">
      <w:pPr>
        <w:rPr>
          <w:rFonts w:asciiTheme="minorHAnsi" w:hAnsiTheme="minorHAnsi"/>
          <w:sz w:val="22"/>
        </w:rPr>
      </w:pPr>
      <w:r w:rsidRPr="001A7945">
        <w:rPr>
          <w:rFonts w:asciiTheme="minorHAnsi" w:hAnsiTheme="minorHAnsi"/>
          <w:sz w:val="22"/>
        </w:rPr>
        <w:t xml:space="preserve">Σύνδεση με τον ΣΠ5 «μια Ευρώπη Πιο Κοντά στους Πολίτες» και τον ΣΠ4 «μια Πιο Κοινωνική Ευρώπη» για δράσεις πολιτισμού </w:t>
      </w:r>
    </w:p>
    <w:p w14:paraId="3D975BEC" w14:textId="77777777" w:rsidR="004E438F" w:rsidRPr="001A7945" w:rsidRDefault="004E438F" w:rsidP="00DD17C1">
      <w:pPr>
        <w:pStyle w:val="ListParagraph"/>
        <w:numPr>
          <w:ilvl w:val="0"/>
          <w:numId w:val="25"/>
        </w:numPr>
        <w:contextualSpacing w:val="0"/>
        <w:rPr>
          <w:rFonts w:asciiTheme="minorHAnsi" w:hAnsiTheme="minorHAnsi"/>
          <w:sz w:val="22"/>
        </w:rPr>
      </w:pPr>
      <w:r w:rsidRPr="001A7945">
        <w:rPr>
          <w:rFonts w:asciiTheme="minorHAnsi" w:hAnsiTheme="minorHAnsi"/>
          <w:sz w:val="22"/>
        </w:rPr>
        <w:t>ΣΣ7. Προώθηση ολοκληρωμένων χωρικών πολιτικών ενδογενούς ανάπτυξης</w:t>
      </w:r>
    </w:p>
    <w:p w14:paraId="72AE4BF7" w14:textId="77777777" w:rsidR="004E438F" w:rsidRPr="001A7945" w:rsidRDefault="004E438F" w:rsidP="00DD17C1">
      <w:pPr>
        <w:rPr>
          <w:rFonts w:asciiTheme="minorHAnsi" w:hAnsiTheme="minorHAnsi"/>
          <w:sz w:val="22"/>
        </w:rPr>
      </w:pPr>
      <w:r w:rsidRPr="001A7945">
        <w:rPr>
          <w:rFonts w:asciiTheme="minorHAnsi" w:hAnsiTheme="minorHAnsi"/>
          <w:sz w:val="22"/>
        </w:rPr>
        <w:t xml:space="preserve">Στο πλαίσιο της ανωτέρω στόχευσης, το Πρόγραμμα Ιόνια Νησιά διαρθρώνεται σε εννέα (9) Προτεραιότητες, εκ των οποίων οι επτά (7) είναι θεματικές και οι δύο (2) αφορούν την τεχνική υποστήριξη του Προγράμματος. </w:t>
      </w:r>
    </w:p>
    <w:p w14:paraId="23A53DC4" w14:textId="77777777" w:rsidR="004E438F" w:rsidRPr="001A7945" w:rsidRDefault="004E438F" w:rsidP="00DD17C1">
      <w:pPr>
        <w:rPr>
          <w:rFonts w:asciiTheme="minorHAnsi" w:hAnsiTheme="minorHAnsi"/>
          <w:sz w:val="22"/>
        </w:rPr>
      </w:pPr>
      <w:r w:rsidRPr="001A7945">
        <w:rPr>
          <w:rFonts w:asciiTheme="minorHAnsi" w:hAnsiTheme="minorHAnsi"/>
          <w:sz w:val="22"/>
        </w:rPr>
        <w:t>Στον πίνακα που ακολουθεί αποτυπώνεται η δομή του Προγράμματος ανά Προτεραιότητα (Π), Στόχο Πολιτικής (ΣΠ), Ειδικό Στόχο (ΕΣ), Ταμείο και χρηματοδοτικούς πόρους.</w:t>
      </w:r>
    </w:p>
    <w:p w14:paraId="4BFADFFB" w14:textId="77777777" w:rsidR="00490D51" w:rsidRPr="001A7945" w:rsidRDefault="00490D51" w:rsidP="004E438F">
      <w:pPr>
        <w:pStyle w:val="Bodytext20"/>
        <w:spacing w:after="0" w:line="300" w:lineRule="exact"/>
        <w:ind w:firstLine="0"/>
        <w:rPr>
          <w:rFonts w:asciiTheme="minorHAnsi" w:hAnsiTheme="minorHAnsi" w:cstheme="minorHAnsi"/>
          <w:sz w:val="22"/>
          <w:szCs w:val="22"/>
        </w:rPr>
      </w:pPr>
    </w:p>
    <w:tbl>
      <w:tblPr>
        <w:tblStyle w:val="GridTable1Light-Accent5"/>
        <w:tblW w:w="4951" w:type="pct"/>
        <w:tblLook w:val="04A0" w:firstRow="1" w:lastRow="0" w:firstColumn="1" w:lastColumn="0" w:noHBand="0" w:noVBand="1"/>
      </w:tblPr>
      <w:tblGrid>
        <w:gridCol w:w="3256"/>
        <w:gridCol w:w="1190"/>
        <w:gridCol w:w="1035"/>
        <w:gridCol w:w="1035"/>
        <w:gridCol w:w="1699"/>
      </w:tblGrid>
      <w:tr w:rsidR="004E438F" w:rsidRPr="001A7945" w14:paraId="3F9650C7" w14:textId="77777777" w:rsidTr="00490D51">
        <w:trPr>
          <w:cnfStyle w:val="100000000000" w:firstRow="1" w:lastRow="0" w:firstColumn="0" w:lastColumn="0" w:oddVBand="0" w:evenVBand="0" w:oddHBand="0" w:evenHBand="0" w:firstRowFirstColumn="0" w:firstRowLastColumn="0" w:lastRowFirstColumn="0" w:lastRowLastColumn="0"/>
          <w:trHeight w:val="525"/>
          <w:tblHeader/>
        </w:trPr>
        <w:tc>
          <w:tcPr>
            <w:cnfStyle w:val="001000000000" w:firstRow="0" w:lastRow="0" w:firstColumn="1" w:lastColumn="0" w:oddVBand="0" w:evenVBand="0" w:oddHBand="0" w:evenHBand="0" w:firstRowFirstColumn="0" w:firstRowLastColumn="0" w:lastRowFirstColumn="0" w:lastRowLastColumn="0"/>
            <w:tcW w:w="1982" w:type="pct"/>
            <w:hideMark/>
          </w:tcPr>
          <w:p w14:paraId="375CC2D0" w14:textId="77777777" w:rsidR="004E438F" w:rsidRPr="001A7945" w:rsidRDefault="004E438F" w:rsidP="000A75C7">
            <w:pPr>
              <w:spacing w:before="0" w:after="0"/>
              <w:contextualSpacing/>
              <w:jc w:val="center"/>
              <w:rPr>
                <w:rFonts w:asciiTheme="minorHAnsi" w:eastAsia="Times New Roman" w:hAnsiTheme="minorHAnsi" w:cstheme="minorHAnsi"/>
                <w:sz w:val="18"/>
                <w:szCs w:val="18"/>
                <w:lang w:eastAsia="en-US"/>
              </w:rPr>
            </w:pPr>
            <w:bookmarkStart w:id="2" w:name="_Hlk187939660"/>
            <w:r w:rsidRPr="001A7945">
              <w:rPr>
                <w:rFonts w:asciiTheme="minorHAnsi" w:eastAsia="Times New Roman" w:hAnsiTheme="minorHAnsi" w:cstheme="minorHAnsi"/>
                <w:sz w:val="18"/>
                <w:szCs w:val="18"/>
                <w:lang w:eastAsia="en-US"/>
              </w:rPr>
              <w:t>Προτεραιότητα (Π)</w:t>
            </w:r>
          </w:p>
        </w:tc>
        <w:tc>
          <w:tcPr>
            <w:tcW w:w="724" w:type="pct"/>
            <w:hideMark/>
          </w:tcPr>
          <w:p w14:paraId="7CAA780E" w14:textId="77777777" w:rsidR="004E438F" w:rsidRPr="001A7945" w:rsidRDefault="004E438F" w:rsidP="000A75C7">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en-US"/>
              </w:rPr>
            </w:pPr>
            <w:r w:rsidRPr="001A7945">
              <w:rPr>
                <w:rFonts w:asciiTheme="minorHAnsi" w:eastAsia="Times New Roman" w:hAnsiTheme="minorHAnsi" w:cstheme="minorHAnsi"/>
                <w:sz w:val="18"/>
                <w:szCs w:val="18"/>
                <w:lang w:eastAsia="en-US"/>
              </w:rPr>
              <w:t>Στόχος Πολιτικής (ΣΠ)</w:t>
            </w:r>
          </w:p>
        </w:tc>
        <w:tc>
          <w:tcPr>
            <w:tcW w:w="630" w:type="pct"/>
          </w:tcPr>
          <w:p w14:paraId="32CCB0C4" w14:textId="77777777" w:rsidR="004E438F" w:rsidRPr="001A7945" w:rsidRDefault="004E438F" w:rsidP="000A75C7">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en-US"/>
              </w:rPr>
            </w:pPr>
            <w:r w:rsidRPr="001A7945">
              <w:rPr>
                <w:rFonts w:asciiTheme="minorHAnsi" w:eastAsia="Times New Roman" w:hAnsiTheme="minorHAnsi" w:cstheme="minorHAnsi"/>
                <w:sz w:val="18"/>
                <w:szCs w:val="18"/>
                <w:lang w:eastAsia="en-US"/>
              </w:rPr>
              <w:t>Ειδικός Στόχος</w:t>
            </w:r>
          </w:p>
        </w:tc>
        <w:tc>
          <w:tcPr>
            <w:tcW w:w="630" w:type="pct"/>
            <w:hideMark/>
          </w:tcPr>
          <w:p w14:paraId="71A61675" w14:textId="77777777" w:rsidR="004E438F" w:rsidRPr="001A7945" w:rsidRDefault="004E438F" w:rsidP="000A75C7">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en-US"/>
              </w:rPr>
            </w:pPr>
            <w:r w:rsidRPr="001A7945">
              <w:rPr>
                <w:rFonts w:asciiTheme="minorHAnsi" w:eastAsia="Times New Roman" w:hAnsiTheme="minorHAnsi" w:cstheme="minorHAnsi"/>
                <w:sz w:val="18"/>
                <w:szCs w:val="18"/>
                <w:lang w:eastAsia="en-US"/>
              </w:rPr>
              <w:t>Ταμείο</w:t>
            </w:r>
          </w:p>
        </w:tc>
        <w:tc>
          <w:tcPr>
            <w:tcW w:w="1034" w:type="pct"/>
            <w:hideMark/>
          </w:tcPr>
          <w:p w14:paraId="0BB87CBF" w14:textId="77777777" w:rsidR="004E438F" w:rsidRPr="001A7945" w:rsidRDefault="004E438F" w:rsidP="000A75C7">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en-US"/>
              </w:rPr>
            </w:pPr>
            <w:r w:rsidRPr="001A7945">
              <w:rPr>
                <w:rFonts w:asciiTheme="minorHAnsi" w:eastAsia="Times New Roman" w:hAnsiTheme="minorHAnsi" w:cstheme="minorHAnsi"/>
                <w:sz w:val="18"/>
                <w:szCs w:val="18"/>
                <w:lang w:eastAsia="en-US"/>
              </w:rPr>
              <w:t>Συνολική Δημόσια Δαπάνη (Δ.Δ.) (€)</w:t>
            </w:r>
          </w:p>
        </w:tc>
      </w:tr>
      <w:tr w:rsidR="004E438F" w:rsidRPr="001A7945" w14:paraId="1BB2B536" w14:textId="77777777" w:rsidTr="00490D51">
        <w:trPr>
          <w:trHeight w:val="780"/>
        </w:trPr>
        <w:tc>
          <w:tcPr>
            <w:cnfStyle w:val="001000000000" w:firstRow="0" w:lastRow="0" w:firstColumn="1" w:lastColumn="0" w:oddVBand="0" w:evenVBand="0" w:oddHBand="0" w:evenHBand="0" w:firstRowFirstColumn="0" w:firstRowLastColumn="0" w:lastRowFirstColumn="0" w:lastRowLastColumn="0"/>
            <w:tcW w:w="1982" w:type="pct"/>
            <w:hideMark/>
          </w:tcPr>
          <w:p w14:paraId="04A5AE46" w14:textId="77777777" w:rsidR="004E438F" w:rsidRPr="001A7945" w:rsidRDefault="004E438F" w:rsidP="000A75C7">
            <w:pPr>
              <w:spacing w:before="0" w:after="0"/>
              <w:contextualSpacing/>
              <w:rPr>
                <w:rFonts w:asciiTheme="minorHAnsi" w:eastAsia="Times New Roman" w:hAnsiTheme="minorHAnsi" w:cstheme="minorHAnsi"/>
                <w:sz w:val="18"/>
                <w:szCs w:val="18"/>
                <w:lang w:eastAsia="en-US"/>
              </w:rPr>
            </w:pPr>
            <w:r w:rsidRPr="001A7945">
              <w:rPr>
                <w:rFonts w:asciiTheme="minorHAnsi" w:eastAsia="Times New Roman" w:hAnsiTheme="minorHAnsi" w:cstheme="minorHAnsi"/>
                <w:sz w:val="18"/>
                <w:szCs w:val="18"/>
                <w:lang w:eastAsia="en-US"/>
              </w:rPr>
              <w:t>Π1. Ενίσχυση της περιφερειακής ανταγωνιστικότητας μέσω της προώθησης της επιχειρηματικότητας, της καινοτομίας &amp; του ψηφιακού μετασχηματισμού</w:t>
            </w:r>
          </w:p>
        </w:tc>
        <w:tc>
          <w:tcPr>
            <w:tcW w:w="724" w:type="pct"/>
            <w:hideMark/>
          </w:tcPr>
          <w:p w14:paraId="631B6DF2"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ΣΠ</w:t>
            </w:r>
            <w:r w:rsidRPr="001A7945">
              <w:rPr>
                <w:rFonts w:asciiTheme="minorHAnsi" w:eastAsia="Times New Roman" w:hAnsiTheme="minorHAnsi" w:cstheme="minorHAnsi"/>
                <w:color w:val="000000"/>
                <w:sz w:val="18"/>
                <w:szCs w:val="18"/>
                <w:lang w:val="en-US" w:eastAsia="en-US"/>
              </w:rPr>
              <w:t>1</w:t>
            </w:r>
            <w:r w:rsidRPr="001A7945">
              <w:rPr>
                <w:rFonts w:asciiTheme="minorHAnsi" w:eastAsia="Times New Roman" w:hAnsiTheme="minorHAnsi" w:cstheme="minorHAnsi"/>
                <w:color w:val="000000"/>
                <w:sz w:val="18"/>
                <w:szCs w:val="18"/>
                <w:lang w:eastAsia="en-US"/>
              </w:rPr>
              <w:t>: μια Εξυπνότερη Ευρώπη</w:t>
            </w:r>
          </w:p>
          <w:p w14:paraId="2E55D7CC"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p>
        </w:tc>
        <w:tc>
          <w:tcPr>
            <w:tcW w:w="630" w:type="pct"/>
          </w:tcPr>
          <w:p w14:paraId="2E4482C1"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1A7945">
              <w:rPr>
                <w:rFonts w:asciiTheme="minorHAnsi" w:eastAsia="Times New Roman" w:hAnsiTheme="minorHAnsi" w:cstheme="minorHAnsi"/>
                <w:color w:val="000000"/>
                <w:sz w:val="18"/>
                <w:szCs w:val="18"/>
                <w:lang w:val="en-US" w:eastAsia="en-US"/>
              </w:rPr>
              <w:t>RSO1.1</w:t>
            </w:r>
          </w:p>
          <w:p w14:paraId="1558F132"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1A7945">
              <w:rPr>
                <w:rFonts w:asciiTheme="minorHAnsi" w:eastAsia="Times New Roman" w:hAnsiTheme="minorHAnsi" w:cstheme="minorHAnsi"/>
                <w:color w:val="000000"/>
                <w:sz w:val="18"/>
                <w:szCs w:val="18"/>
                <w:lang w:val="en-US" w:eastAsia="en-US"/>
              </w:rPr>
              <w:t>RSO1.2</w:t>
            </w:r>
          </w:p>
          <w:p w14:paraId="1029BECB"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val="en-US" w:eastAsia="en-US"/>
              </w:rPr>
              <w:t>RSO1.</w:t>
            </w:r>
            <w:r w:rsidRPr="001A7945">
              <w:rPr>
                <w:rFonts w:asciiTheme="minorHAnsi" w:eastAsia="Times New Roman" w:hAnsiTheme="minorHAnsi" w:cstheme="minorHAnsi"/>
                <w:color w:val="000000"/>
                <w:sz w:val="18"/>
                <w:szCs w:val="18"/>
                <w:lang w:eastAsia="en-US"/>
              </w:rPr>
              <w:t>3</w:t>
            </w:r>
          </w:p>
        </w:tc>
        <w:tc>
          <w:tcPr>
            <w:tcW w:w="630" w:type="pct"/>
            <w:hideMark/>
          </w:tcPr>
          <w:p w14:paraId="2C892AFE"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ΕΤΠΑ</w:t>
            </w:r>
          </w:p>
        </w:tc>
        <w:tc>
          <w:tcPr>
            <w:tcW w:w="1034" w:type="pct"/>
          </w:tcPr>
          <w:p w14:paraId="2543236C"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31.520.680,00</w:t>
            </w:r>
          </w:p>
        </w:tc>
      </w:tr>
      <w:tr w:rsidR="004E438F" w:rsidRPr="001A7945" w14:paraId="72A728F4" w14:textId="77777777" w:rsidTr="00490D51">
        <w:trPr>
          <w:trHeight w:val="525"/>
        </w:trPr>
        <w:tc>
          <w:tcPr>
            <w:cnfStyle w:val="001000000000" w:firstRow="0" w:lastRow="0" w:firstColumn="1" w:lastColumn="0" w:oddVBand="0" w:evenVBand="0" w:oddHBand="0" w:evenHBand="0" w:firstRowFirstColumn="0" w:firstRowLastColumn="0" w:lastRowFirstColumn="0" w:lastRowLastColumn="0"/>
            <w:tcW w:w="1982" w:type="pct"/>
          </w:tcPr>
          <w:p w14:paraId="31DE9D54" w14:textId="77777777" w:rsidR="004E438F" w:rsidRPr="001A7945" w:rsidRDefault="004E438F" w:rsidP="000A75C7">
            <w:pPr>
              <w:spacing w:before="0" w:after="0"/>
              <w:contextualSpacing/>
              <w:rPr>
                <w:rFonts w:asciiTheme="minorHAnsi" w:eastAsia="Times New Roman" w:hAnsiTheme="minorHAnsi" w:cstheme="minorHAnsi"/>
                <w:sz w:val="18"/>
                <w:szCs w:val="18"/>
                <w:lang w:eastAsia="en-US"/>
              </w:rPr>
            </w:pPr>
            <w:r w:rsidRPr="001A7945">
              <w:rPr>
                <w:rFonts w:asciiTheme="minorHAnsi" w:eastAsia="Times New Roman" w:hAnsiTheme="minorHAnsi" w:cstheme="minorHAnsi"/>
                <w:sz w:val="18"/>
                <w:szCs w:val="18"/>
                <w:lang w:eastAsia="en-US"/>
              </w:rPr>
              <w:t>Π2. Προστασία του Περιβάλλοντος, Αειφόρος Ανάπτυξη, Αντιμετώπιση της</w:t>
            </w:r>
          </w:p>
          <w:p w14:paraId="444668A5" w14:textId="77777777" w:rsidR="004E438F" w:rsidRPr="001A7945" w:rsidRDefault="004E438F" w:rsidP="000A75C7">
            <w:pPr>
              <w:spacing w:before="0" w:after="0"/>
              <w:contextualSpacing/>
              <w:rPr>
                <w:rFonts w:asciiTheme="minorHAnsi" w:eastAsia="Times New Roman" w:hAnsiTheme="minorHAnsi" w:cstheme="minorHAnsi"/>
                <w:sz w:val="18"/>
                <w:szCs w:val="18"/>
                <w:lang w:eastAsia="en-US"/>
              </w:rPr>
            </w:pPr>
            <w:r w:rsidRPr="001A7945">
              <w:rPr>
                <w:rFonts w:asciiTheme="minorHAnsi" w:eastAsia="Times New Roman" w:hAnsiTheme="minorHAnsi" w:cstheme="minorHAnsi"/>
                <w:sz w:val="18"/>
                <w:szCs w:val="18"/>
                <w:lang w:eastAsia="en-US"/>
              </w:rPr>
              <w:t>Κλιματικής Αλλαγής</w:t>
            </w:r>
          </w:p>
        </w:tc>
        <w:tc>
          <w:tcPr>
            <w:tcW w:w="724" w:type="pct"/>
            <w:hideMark/>
          </w:tcPr>
          <w:p w14:paraId="5C296692"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ΣΠ2: μια Πιο Πράσινη Ευρώπη</w:t>
            </w:r>
          </w:p>
          <w:p w14:paraId="3B50C6B5"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p>
        </w:tc>
        <w:tc>
          <w:tcPr>
            <w:tcW w:w="630" w:type="pct"/>
          </w:tcPr>
          <w:p w14:paraId="24E3D52A"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1A7945">
              <w:rPr>
                <w:rFonts w:asciiTheme="minorHAnsi" w:eastAsia="Times New Roman" w:hAnsiTheme="minorHAnsi" w:cstheme="minorHAnsi"/>
                <w:color w:val="000000"/>
                <w:sz w:val="18"/>
                <w:szCs w:val="18"/>
                <w:lang w:val="en-US" w:eastAsia="en-US"/>
              </w:rPr>
              <w:t xml:space="preserve">RSO2.1 </w:t>
            </w:r>
          </w:p>
          <w:p w14:paraId="537563B4"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1A7945">
              <w:rPr>
                <w:rFonts w:asciiTheme="minorHAnsi" w:eastAsia="Times New Roman" w:hAnsiTheme="minorHAnsi" w:cstheme="minorHAnsi"/>
                <w:color w:val="000000"/>
                <w:sz w:val="18"/>
                <w:szCs w:val="18"/>
                <w:lang w:val="en-US" w:eastAsia="en-US"/>
              </w:rPr>
              <w:t>RSO2.2</w:t>
            </w:r>
          </w:p>
          <w:p w14:paraId="597EDA1D"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1A7945">
              <w:rPr>
                <w:rFonts w:asciiTheme="minorHAnsi" w:eastAsia="Times New Roman" w:hAnsiTheme="minorHAnsi" w:cstheme="minorHAnsi"/>
                <w:color w:val="000000"/>
                <w:sz w:val="18"/>
                <w:szCs w:val="18"/>
                <w:lang w:val="en-US" w:eastAsia="en-US"/>
              </w:rPr>
              <w:t>RSO2.4</w:t>
            </w:r>
          </w:p>
          <w:p w14:paraId="72826FB0"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1A7945">
              <w:rPr>
                <w:rFonts w:asciiTheme="minorHAnsi" w:eastAsia="Times New Roman" w:hAnsiTheme="minorHAnsi" w:cstheme="minorHAnsi"/>
                <w:color w:val="000000"/>
                <w:sz w:val="18"/>
                <w:szCs w:val="18"/>
                <w:lang w:val="en-US" w:eastAsia="en-US"/>
              </w:rPr>
              <w:t>RSO2.5</w:t>
            </w:r>
          </w:p>
          <w:p w14:paraId="11039506"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1A7945">
              <w:rPr>
                <w:rFonts w:asciiTheme="minorHAnsi" w:eastAsia="Times New Roman" w:hAnsiTheme="minorHAnsi" w:cstheme="minorHAnsi"/>
                <w:color w:val="000000"/>
                <w:sz w:val="18"/>
                <w:szCs w:val="18"/>
                <w:lang w:val="en-US" w:eastAsia="en-US"/>
              </w:rPr>
              <w:lastRenderedPageBreak/>
              <w:t>RSO2.6</w:t>
            </w:r>
          </w:p>
          <w:p w14:paraId="5178B1D0"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val="en-US" w:eastAsia="en-US"/>
              </w:rPr>
              <w:t>RSO2.</w:t>
            </w:r>
            <w:r w:rsidRPr="001A7945">
              <w:rPr>
                <w:rFonts w:asciiTheme="minorHAnsi" w:eastAsia="Times New Roman" w:hAnsiTheme="minorHAnsi" w:cstheme="minorHAnsi"/>
                <w:color w:val="000000"/>
                <w:sz w:val="18"/>
                <w:szCs w:val="18"/>
                <w:lang w:eastAsia="en-US"/>
              </w:rPr>
              <w:t>7</w:t>
            </w:r>
          </w:p>
        </w:tc>
        <w:tc>
          <w:tcPr>
            <w:tcW w:w="630" w:type="pct"/>
            <w:hideMark/>
          </w:tcPr>
          <w:p w14:paraId="1E4A5FF7"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lastRenderedPageBreak/>
              <w:t>ΕΤΠΑ</w:t>
            </w:r>
          </w:p>
        </w:tc>
        <w:tc>
          <w:tcPr>
            <w:tcW w:w="1034" w:type="pct"/>
          </w:tcPr>
          <w:p w14:paraId="265053AF"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54.058.517,00</w:t>
            </w:r>
          </w:p>
        </w:tc>
      </w:tr>
      <w:tr w:rsidR="004E438F" w:rsidRPr="001A7945" w14:paraId="02D08DEE" w14:textId="77777777" w:rsidTr="00490D51">
        <w:trPr>
          <w:trHeight w:val="477"/>
        </w:trPr>
        <w:tc>
          <w:tcPr>
            <w:cnfStyle w:val="001000000000" w:firstRow="0" w:lastRow="0" w:firstColumn="1" w:lastColumn="0" w:oddVBand="0" w:evenVBand="0" w:oddHBand="0" w:evenHBand="0" w:firstRowFirstColumn="0" w:firstRowLastColumn="0" w:lastRowFirstColumn="0" w:lastRowLastColumn="0"/>
            <w:tcW w:w="1982" w:type="pct"/>
          </w:tcPr>
          <w:p w14:paraId="11DB0451" w14:textId="77777777" w:rsidR="004E438F" w:rsidRPr="001A7945" w:rsidRDefault="004E438F" w:rsidP="000A75C7">
            <w:pPr>
              <w:spacing w:before="0" w:after="0"/>
              <w:contextualSpacing/>
              <w:rPr>
                <w:rFonts w:asciiTheme="minorHAnsi" w:eastAsia="Times New Roman" w:hAnsiTheme="minorHAnsi" w:cstheme="minorHAnsi"/>
                <w:sz w:val="18"/>
                <w:szCs w:val="18"/>
                <w:lang w:eastAsia="en-US"/>
              </w:rPr>
            </w:pPr>
            <w:r w:rsidRPr="001A7945">
              <w:rPr>
                <w:rFonts w:asciiTheme="minorHAnsi" w:eastAsia="Times New Roman" w:hAnsiTheme="minorHAnsi" w:cstheme="minorHAnsi"/>
                <w:sz w:val="18"/>
                <w:szCs w:val="18"/>
                <w:lang w:eastAsia="en-US"/>
              </w:rPr>
              <w:t>Π2Α. Προώθηση της βιώσιμης αστικής κινητικότητας</w:t>
            </w:r>
          </w:p>
        </w:tc>
        <w:tc>
          <w:tcPr>
            <w:tcW w:w="724" w:type="pct"/>
            <w:hideMark/>
          </w:tcPr>
          <w:p w14:paraId="1A414BA7"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ΣΠ2: μια Πιο Πράσινη Ευρώπη</w:t>
            </w:r>
          </w:p>
          <w:p w14:paraId="5600104C"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p>
        </w:tc>
        <w:tc>
          <w:tcPr>
            <w:tcW w:w="630" w:type="pct"/>
          </w:tcPr>
          <w:p w14:paraId="5B7E0A26"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val="en-US" w:eastAsia="en-US"/>
              </w:rPr>
              <w:t>RSO2.</w:t>
            </w:r>
            <w:r w:rsidRPr="001A7945">
              <w:rPr>
                <w:rFonts w:asciiTheme="minorHAnsi" w:eastAsia="Times New Roman" w:hAnsiTheme="minorHAnsi" w:cstheme="minorHAnsi"/>
                <w:color w:val="000000"/>
                <w:sz w:val="18"/>
                <w:szCs w:val="18"/>
                <w:lang w:eastAsia="en-US"/>
              </w:rPr>
              <w:t>8</w:t>
            </w:r>
          </w:p>
        </w:tc>
        <w:tc>
          <w:tcPr>
            <w:tcW w:w="630" w:type="pct"/>
            <w:hideMark/>
          </w:tcPr>
          <w:p w14:paraId="0D584C25"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ΕΤΠΑ</w:t>
            </w:r>
          </w:p>
        </w:tc>
        <w:tc>
          <w:tcPr>
            <w:tcW w:w="1034" w:type="pct"/>
          </w:tcPr>
          <w:p w14:paraId="0F6DCFFB"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4.000.000,00</w:t>
            </w:r>
          </w:p>
        </w:tc>
      </w:tr>
      <w:tr w:rsidR="004E438F" w:rsidRPr="001A7945" w14:paraId="5FB872FC" w14:textId="77777777" w:rsidTr="00490D51">
        <w:trPr>
          <w:trHeight w:val="780"/>
        </w:trPr>
        <w:tc>
          <w:tcPr>
            <w:cnfStyle w:val="001000000000" w:firstRow="0" w:lastRow="0" w:firstColumn="1" w:lastColumn="0" w:oddVBand="0" w:evenVBand="0" w:oddHBand="0" w:evenHBand="0" w:firstRowFirstColumn="0" w:firstRowLastColumn="0" w:lastRowFirstColumn="0" w:lastRowLastColumn="0"/>
            <w:tcW w:w="1982" w:type="pct"/>
          </w:tcPr>
          <w:p w14:paraId="15E18A5A" w14:textId="77777777" w:rsidR="004E438F" w:rsidRPr="001A7945" w:rsidRDefault="004E438F" w:rsidP="000A75C7">
            <w:pPr>
              <w:spacing w:before="0" w:after="0"/>
              <w:contextualSpacing/>
              <w:rPr>
                <w:rFonts w:asciiTheme="minorHAnsi" w:eastAsia="Times New Roman" w:hAnsiTheme="minorHAnsi" w:cstheme="minorHAnsi"/>
                <w:sz w:val="18"/>
                <w:szCs w:val="18"/>
                <w:lang w:eastAsia="en-US"/>
              </w:rPr>
            </w:pPr>
            <w:r w:rsidRPr="001A7945">
              <w:rPr>
                <w:rFonts w:asciiTheme="minorHAnsi" w:eastAsia="Times New Roman" w:hAnsiTheme="minorHAnsi" w:cstheme="minorHAnsi"/>
                <w:sz w:val="18"/>
                <w:szCs w:val="18"/>
                <w:lang w:eastAsia="en-US"/>
              </w:rPr>
              <w:t>Π3.</w:t>
            </w:r>
            <w:r w:rsidRPr="001A7945">
              <w:rPr>
                <w:rFonts w:asciiTheme="minorHAnsi" w:hAnsiTheme="minorHAnsi" w:cstheme="minorHAnsi"/>
                <w:sz w:val="18"/>
                <w:szCs w:val="18"/>
              </w:rPr>
              <w:t xml:space="preserve"> </w:t>
            </w:r>
            <w:r w:rsidRPr="001A7945">
              <w:rPr>
                <w:rFonts w:asciiTheme="minorHAnsi" w:eastAsia="Times New Roman" w:hAnsiTheme="minorHAnsi" w:cstheme="minorHAnsi"/>
                <w:sz w:val="18"/>
                <w:szCs w:val="18"/>
                <w:lang w:eastAsia="en-US"/>
              </w:rPr>
              <w:t>Ενίσχυση υποδομών μεταφορών</w:t>
            </w:r>
          </w:p>
        </w:tc>
        <w:tc>
          <w:tcPr>
            <w:tcW w:w="724" w:type="pct"/>
            <w:hideMark/>
          </w:tcPr>
          <w:p w14:paraId="08855C98"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ΣΠ</w:t>
            </w:r>
            <w:r w:rsidRPr="001A7945">
              <w:rPr>
                <w:rFonts w:asciiTheme="minorHAnsi" w:eastAsia="Times New Roman" w:hAnsiTheme="minorHAnsi" w:cstheme="minorHAnsi"/>
                <w:color w:val="000000"/>
                <w:sz w:val="18"/>
                <w:szCs w:val="18"/>
                <w:lang w:val="en-US" w:eastAsia="en-US"/>
              </w:rPr>
              <w:t>3</w:t>
            </w:r>
            <w:r w:rsidRPr="001A7945">
              <w:rPr>
                <w:rFonts w:asciiTheme="minorHAnsi" w:eastAsia="Times New Roman" w:hAnsiTheme="minorHAnsi" w:cstheme="minorHAnsi"/>
                <w:color w:val="000000"/>
                <w:sz w:val="18"/>
                <w:szCs w:val="18"/>
                <w:lang w:eastAsia="en-US"/>
              </w:rPr>
              <w:t>: μια Πιο Συνδεδεμένη Ευρώπη</w:t>
            </w:r>
          </w:p>
          <w:p w14:paraId="7F3DD8AE"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p>
        </w:tc>
        <w:tc>
          <w:tcPr>
            <w:tcW w:w="630" w:type="pct"/>
          </w:tcPr>
          <w:p w14:paraId="02AE8486"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val="en-US" w:eastAsia="en-US"/>
              </w:rPr>
              <w:t>RSO3.2</w:t>
            </w:r>
          </w:p>
        </w:tc>
        <w:tc>
          <w:tcPr>
            <w:tcW w:w="630" w:type="pct"/>
            <w:hideMark/>
          </w:tcPr>
          <w:p w14:paraId="7C1EBF26"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ΕΤΠΑ</w:t>
            </w:r>
          </w:p>
        </w:tc>
        <w:tc>
          <w:tcPr>
            <w:tcW w:w="1034" w:type="pct"/>
          </w:tcPr>
          <w:p w14:paraId="42981708"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26.069.623,00</w:t>
            </w:r>
          </w:p>
        </w:tc>
      </w:tr>
      <w:tr w:rsidR="004E438F" w:rsidRPr="001A7945" w14:paraId="37013440" w14:textId="77777777" w:rsidTr="00490D51">
        <w:trPr>
          <w:trHeight w:val="525"/>
        </w:trPr>
        <w:tc>
          <w:tcPr>
            <w:cnfStyle w:val="001000000000" w:firstRow="0" w:lastRow="0" w:firstColumn="1" w:lastColumn="0" w:oddVBand="0" w:evenVBand="0" w:oddHBand="0" w:evenHBand="0" w:firstRowFirstColumn="0" w:firstRowLastColumn="0" w:lastRowFirstColumn="0" w:lastRowLastColumn="0"/>
            <w:tcW w:w="1982" w:type="pct"/>
          </w:tcPr>
          <w:p w14:paraId="422008A9" w14:textId="77777777" w:rsidR="004E438F" w:rsidRPr="001A7945" w:rsidRDefault="004E438F" w:rsidP="000A75C7">
            <w:pPr>
              <w:spacing w:before="0" w:after="0"/>
              <w:contextualSpacing/>
              <w:rPr>
                <w:rFonts w:asciiTheme="minorHAnsi" w:eastAsia="Times New Roman" w:hAnsiTheme="minorHAnsi" w:cstheme="minorHAnsi"/>
                <w:sz w:val="18"/>
                <w:szCs w:val="18"/>
                <w:lang w:eastAsia="en-US"/>
              </w:rPr>
            </w:pPr>
            <w:r w:rsidRPr="001A7945">
              <w:rPr>
                <w:rFonts w:asciiTheme="minorHAnsi" w:eastAsia="Times New Roman" w:hAnsiTheme="minorHAnsi" w:cstheme="minorHAnsi"/>
                <w:sz w:val="18"/>
                <w:szCs w:val="18"/>
                <w:lang w:eastAsia="en-US"/>
              </w:rPr>
              <w:t>Π4Α.  Ενίσχυση της κοινωνικής συνοχής με τη βελτίωση υποδομών</w:t>
            </w:r>
          </w:p>
        </w:tc>
        <w:tc>
          <w:tcPr>
            <w:tcW w:w="724" w:type="pct"/>
            <w:hideMark/>
          </w:tcPr>
          <w:p w14:paraId="61F91070"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ΣΠ4: μια Πιο Κοινωνική Ευρώπη</w:t>
            </w:r>
          </w:p>
          <w:p w14:paraId="2AF878BF"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p>
        </w:tc>
        <w:tc>
          <w:tcPr>
            <w:tcW w:w="630" w:type="pct"/>
          </w:tcPr>
          <w:p w14:paraId="193D0BFC" w14:textId="77777777" w:rsidR="004E438F" w:rsidRPr="001A7945" w:rsidRDefault="004E438F" w:rsidP="000A75C7">
            <w:pPr>
              <w:spacing w:before="0" w:after="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1A7945">
              <w:rPr>
                <w:rFonts w:asciiTheme="minorHAnsi" w:eastAsia="Times New Roman" w:hAnsiTheme="minorHAnsi" w:cstheme="minorHAnsi"/>
                <w:color w:val="000000"/>
                <w:sz w:val="18"/>
                <w:szCs w:val="18"/>
                <w:lang w:val="en-US" w:eastAsia="en-US"/>
              </w:rPr>
              <w:t>RSO4.2</w:t>
            </w:r>
          </w:p>
          <w:p w14:paraId="560178CB" w14:textId="77777777" w:rsidR="004E438F" w:rsidRPr="001A7945" w:rsidRDefault="004E438F" w:rsidP="000A75C7">
            <w:pPr>
              <w:spacing w:before="0" w:after="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1A7945">
              <w:rPr>
                <w:rFonts w:asciiTheme="minorHAnsi" w:eastAsia="Times New Roman" w:hAnsiTheme="minorHAnsi" w:cstheme="minorHAnsi"/>
                <w:color w:val="000000"/>
                <w:sz w:val="18"/>
                <w:szCs w:val="18"/>
                <w:lang w:val="en-US" w:eastAsia="en-US"/>
              </w:rPr>
              <w:t>RSO4.5</w:t>
            </w:r>
          </w:p>
          <w:p w14:paraId="1183F112"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val="en-US" w:eastAsia="en-US"/>
              </w:rPr>
              <w:t>RSO4.6</w:t>
            </w:r>
          </w:p>
        </w:tc>
        <w:tc>
          <w:tcPr>
            <w:tcW w:w="630" w:type="pct"/>
            <w:hideMark/>
          </w:tcPr>
          <w:p w14:paraId="0DC3F38B"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ΕΤΠΑ</w:t>
            </w:r>
          </w:p>
        </w:tc>
        <w:tc>
          <w:tcPr>
            <w:tcW w:w="1034" w:type="pct"/>
          </w:tcPr>
          <w:p w14:paraId="3162D139"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42.139.246,00</w:t>
            </w:r>
          </w:p>
        </w:tc>
      </w:tr>
      <w:tr w:rsidR="004E438F" w:rsidRPr="001A7945" w14:paraId="4A0766E0" w14:textId="77777777" w:rsidTr="00490D51">
        <w:trPr>
          <w:trHeight w:val="780"/>
        </w:trPr>
        <w:tc>
          <w:tcPr>
            <w:cnfStyle w:val="001000000000" w:firstRow="0" w:lastRow="0" w:firstColumn="1" w:lastColumn="0" w:oddVBand="0" w:evenVBand="0" w:oddHBand="0" w:evenHBand="0" w:firstRowFirstColumn="0" w:firstRowLastColumn="0" w:lastRowFirstColumn="0" w:lastRowLastColumn="0"/>
            <w:tcW w:w="1982" w:type="pct"/>
            <w:hideMark/>
          </w:tcPr>
          <w:p w14:paraId="443E4C19" w14:textId="77777777" w:rsidR="004E438F" w:rsidRPr="001A7945" w:rsidRDefault="004E438F" w:rsidP="000A75C7">
            <w:pPr>
              <w:spacing w:before="0" w:after="0"/>
              <w:contextualSpacing/>
              <w:rPr>
                <w:rFonts w:asciiTheme="minorHAnsi" w:eastAsia="Times New Roman" w:hAnsiTheme="minorHAnsi" w:cstheme="minorHAnsi"/>
                <w:sz w:val="18"/>
                <w:szCs w:val="18"/>
                <w:lang w:eastAsia="en-US"/>
              </w:rPr>
            </w:pPr>
            <w:r w:rsidRPr="001A7945">
              <w:rPr>
                <w:rFonts w:asciiTheme="minorHAnsi" w:eastAsia="Times New Roman" w:hAnsiTheme="minorHAnsi" w:cstheme="minorHAnsi"/>
                <w:sz w:val="18"/>
                <w:szCs w:val="18"/>
                <w:lang w:eastAsia="en-US"/>
              </w:rPr>
              <w:t>Π4Β. Ενίσχυση της κοινωνικής συνοχής με τη στήριξη του ανθρώπινου δυναμικού</w:t>
            </w:r>
          </w:p>
        </w:tc>
        <w:tc>
          <w:tcPr>
            <w:tcW w:w="724" w:type="pct"/>
            <w:hideMark/>
          </w:tcPr>
          <w:p w14:paraId="24FA348C"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ΣΠ4: μια Πιο Κοινωνική Ευρώπη</w:t>
            </w:r>
          </w:p>
          <w:p w14:paraId="2DBEB40E"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p>
        </w:tc>
        <w:tc>
          <w:tcPr>
            <w:tcW w:w="630" w:type="pct"/>
          </w:tcPr>
          <w:p w14:paraId="080E44B9" w14:textId="77777777" w:rsidR="004E438F" w:rsidRPr="001A7945" w:rsidRDefault="004E438F" w:rsidP="000A75C7">
            <w:pPr>
              <w:spacing w:before="0" w:after="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1A7945">
              <w:rPr>
                <w:rFonts w:asciiTheme="minorHAnsi" w:eastAsia="Times New Roman" w:hAnsiTheme="minorHAnsi" w:cstheme="minorHAnsi"/>
                <w:color w:val="000000"/>
                <w:sz w:val="18"/>
                <w:szCs w:val="18"/>
                <w:lang w:val="en-US" w:eastAsia="en-US"/>
              </w:rPr>
              <w:t>ESO4.1</w:t>
            </w:r>
          </w:p>
          <w:p w14:paraId="266F1333" w14:textId="77777777" w:rsidR="004E438F" w:rsidRPr="001A7945" w:rsidRDefault="004E438F" w:rsidP="000A75C7">
            <w:pPr>
              <w:spacing w:before="0" w:after="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1A7945">
              <w:rPr>
                <w:rFonts w:asciiTheme="minorHAnsi" w:eastAsia="Times New Roman" w:hAnsiTheme="minorHAnsi" w:cstheme="minorHAnsi"/>
                <w:color w:val="000000"/>
                <w:sz w:val="18"/>
                <w:szCs w:val="18"/>
                <w:lang w:val="en-US" w:eastAsia="en-US"/>
              </w:rPr>
              <w:t>ESO4.6</w:t>
            </w:r>
          </w:p>
          <w:p w14:paraId="0E404287" w14:textId="77777777" w:rsidR="004E438F" w:rsidRPr="001A7945" w:rsidRDefault="004E438F" w:rsidP="000A75C7">
            <w:pPr>
              <w:spacing w:before="0" w:after="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1A7945">
              <w:rPr>
                <w:rFonts w:asciiTheme="minorHAnsi" w:eastAsia="Times New Roman" w:hAnsiTheme="minorHAnsi" w:cstheme="minorHAnsi"/>
                <w:color w:val="000000"/>
                <w:sz w:val="18"/>
                <w:szCs w:val="18"/>
                <w:lang w:val="en-US" w:eastAsia="en-US"/>
              </w:rPr>
              <w:t>ESO4.8</w:t>
            </w:r>
          </w:p>
          <w:p w14:paraId="5244F4F5" w14:textId="77777777" w:rsidR="004E438F" w:rsidRPr="001A7945" w:rsidRDefault="004E438F" w:rsidP="000A75C7">
            <w:pPr>
              <w:spacing w:before="0" w:after="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1A7945">
              <w:rPr>
                <w:rFonts w:asciiTheme="minorHAnsi" w:eastAsia="Times New Roman" w:hAnsiTheme="minorHAnsi" w:cstheme="minorHAnsi"/>
                <w:color w:val="000000"/>
                <w:sz w:val="18"/>
                <w:szCs w:val="18"/>
                <w:lang w:val="en-US" w:eastAsia="en-US"/>
              </w:rPr>
              <w:t>ESO4.9</w:t>
            </w:r>
          </w:p>
          <w:p w14:paraId="3A763285" w14:textId="77777777" w:rsidR="004E438F" w:rsidRPr="001A7945" w:rsidRDefault="004E438F" w:rsidP="000A75C7">
            <w:pPr>
              <w:spacing w:before="0" w:after="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1A7945">
              <w:rPr>
                <w:rFonts w:asciiTheme="minorHAnsi" w:eastAsia="Times New Roman" w:hAnsiTheme="minorHAnsi" w:cstheme="minorHAnsi"/>
                <w:color w:val="000000"/>
                <w:sz w:val="18"/>
                <w:szCs w:val="18"/>
                <w:lang w:val="en-US" w:eastAsia="en-US"/>
              </w:rPr>
              <w:t>ESO4.10</w:t>
            </w:r>
          </w:p>
          <w:p w14:paraId="637CF826" w14:textId="77777777" w:rsidR="004E438F" w:rsidRPr="001A7945" w:rsidRDefault="004E438F" w:rsidP="000A75C7">
            <w:pPr>
              <w:spacing w:before="0" w:after="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ESO4.11</w:t>
            </w:r>
          </w:p>
          <w:p w14:paraId="4C48AFDB"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ESO4.12</w:t>
            </w:r>
          </w:p>
        </w:tc>
        <w:tc>
          <w:tcPr>
            <w:tcW w:w="630" w:type="pct"/>
            <w:hideMark/>
          </w:tcPr>
          <w:p w14:paraId="1B8F4D89"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ΕΚΤ+</w:t>
            </w:r>
          </w:p>
        </w:tc>
        <w:tc>
          <w:tcPr>
            <w:tcW w:w="1034" w:type="pct"/>
          </w:tcPr>
          <w:p w14:paraId="639E469A"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72.963.606,00</w:t>
            </w:r>
          </w:p>
        </w:tc>
      </w:tr>
      <w:tr w:rsidR="004E438F" w:rsidRPr="001A7945" w14:paraId="4623EC59" w14:textId="77777777" w:rsidTr="00490D51">
        <w:trPr>
          <w:trHeight w:val="780"/>
        </w:trPr>
        <w:tc>
          <w:tcPr>
            <w:cnfStyle w:val="001000000000" w:firstRow="0" w:lastRow="0" w:firstColumn="1" w:lastColumn="0" w:oddVBand="0" w:evenVBand="0" w:oddHBand="0" w:evenHBand="0" w:firstRowFirstColumn="0" w:firstRowLastColumn="0" w:lastRowFirstColumn="0" w:lastRowLastColumn="0"/>
            <w:tcW w:w="1982" w:type="pct"/>
            <w:hideMark/>
          </w:tcPr>
          <w:p w14:paraId="19026C8E" w14:textId="77777777" w:rsidR="004E438F" w:rsidRPr="001A7945" w:rsidRDefault="004E438F" w:rsidP="000A75C7">
            <w:pPr>
              <w:spacing w:before="0" w:after="0"/>
              <w:contextualSpacing/>
              <w:rPr>
                <w:rFonts w:asciiTheme="minorHAnsi" w:eastAsia="Times New Roman" w:hAnsiTheme="minorHAnsi" w:cstheme="minorHAnsi"/>
                <w:sz w:val="18"/>
                <w:szCs w:val="18"/>
                <w:lang w:eastAsia="en-US"/>
              </w:rPr>
            </w:pPr>
            <w:r w:rsidRPr="001A7945">
              <w:rPr>
                <w:rFonts w:asciiTheme="minorHAnsi" w:eastAsia="Times New Roman" w:hAnsiTheme="minorHAnsi" w:cstheme="minorHAnsi"/>
                <w:sz w:val="18"/>
                <w:szCs w:val="18"/>
                <w:lang w:eastAsia="en-US"/>
              </w:rPr>
              <w:t>Π5. Προώθηση της βιώσιμης και ολοκληρωμένης χωρικής ανάπτυξης</w:t>
            </w:r>
          </w:p>
        </w:tc>
        <w:tc>
          <w:tcPr>
            <w:tcW w:w="724" w:type="pct"/>
            <w:hideMark/>
          </w:tcPr>
          <w:p w14:paraId="0D0B3A83"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ΣΠ5:</w:t>
            </w:r>
            <w:r w:rsidRPr="001A7945">
              <w:rPr>
                <w:rFonts w:asciiTheme="minorHAnsi" w:hAnsiTheme="minorHAnsi" w:cstheme="minorHAnsi"/>
              </w:rPr>
              <w:t xml:space="preserve"> </w:t>
            </w:r>
            <w:r w:rsidRPr="001A7945">
              <w:rPr>
                <w:rFonts w:asciiTheme="minorHAnsi" w:eastAsia="Times New Roman" w:hAnsiTheme="minorHAnsi" w:cstheme="minorHAnsi"/>
                <w:color w:val="000000"/>
                <w:sz w:val="18"/>
                <w:szCs w:val="18"/>
                <w:lang w:eastAsia="en-US"/>
              </w:rPr>
              <w:t>μια Ευρώπη Πιο Κοντά στους Πολίτες</w:t>
            </w:r>
          </w:p>
          <w:p w14:paraId="02D06C8A"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p>
        </w:tc>
        <w:tc>
          <w:tcPr>
            <w:tcW w:w="630" w:type="pct"/>
          </w:tcPr>
          <w:p w14:paraId="10E09F69"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1A7945">
              <w:rPr>
                <w:rFonts w:asciiTheme="minorHAnsi" w:eastAsia="Times New Roman" w:hAnsiTheme="minorHAnsi" w:cstheme="minorHAnsi"/>
                <w:color w:val="000000"/>
                <w:sz w:val="18"/>
                <w:szCs w:val="18"/>
                <w:lang w:val="en-US" w:eastAsia="en-US"/>
              </w:rPr>
              <w:t>RSO5.1</w:t>
            </w:r>
          </w:p>
          <w:p w14:paraId="1450383F"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val="en-US" w:eastAsia="en-US"/>
              </w:rPr>
              <w:t>RSO5.2</w:t>
            </w:r>
          </w:p>
        </w:tc>
        <w:tc>
          <w:tcPr>
            <w:tcW w:w="630" w:type="pct"/>
            <w:hideMark/>
          </w:tcPr>
          <w:p w14:paraId="648A7CBC"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ΕΤΠΑ</w:t>
            </w:r>
          </w:p>
        </w:tc>
        <w:tc>
          <w:tcPr>
            <w:tcW w:w="1034" w:type="pct"/>
          </w:tcPr>
          <w:p w14:paraId="2FE02CD0"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51.503.523,00</w:t>
            </w:r>
          </w:p>
        </w:tc>
      </w:tr>
      <w:tr w:rsidR="004E438F" w:rsidRPr="001A7945" w14:paraId="7CF02C0C" w14:textId="77777777" w:rsidTr="00490D51">
        <w:trPr>
          <w:trHeight w:val="160"/>
        </w:trPr>
        <w:tc>
          <w:tcPr>
            <w:cnfStyle w:val="001000000000" w:firstRow="0" w:lastRow="0" w:firstColumn="1" w:lastColumn="0" w:oddVBand="0" w:evenVBand="0" w:oddHBand="0" w:evenHBand="0" w:firstRowFirstColumn="0" w:firstRowLastColumn="0" w:lastRowFirstColumn="0" w:lastRowLastColumn="0"/>
            <w:tcW w:w="1982" w:type="pct"/>
            <w:hideMark/>
          </w:tcPr>
          <w:p w14:paraId="6B2EE26E" w14:textId="77777777" w:rsidR="004E438F" w:rsidRPr="001A7945" w:rsidRDefault="004E438F" w:rsidP="000A75C7">
            <w:pPr>
              <w:spacing w:before="0" w:after="0"/>
              <w:contextualSpacing/>
              <w:rPr>
                <w:rFonts w:asciiTheme="minorHAnsi" w:eastAsia="Times New Roman" w:hAnsiTheme="minorHAnsi" w:cstheme="minorHAnsi"/>
                <w:sz w:val="18"/>
                <w:szCs w:val="18"/>
                <w:lang w:eastAsia="en-US"/>
              </w:rPr>
            </w:pPr>
            <w:r w:rsidRPr="001A7945">
              <w:rPr>
                <w:rFonts w:asciiTheme="minorHAnsi" w:eastAsia="Times New Roman" w:hAnsiTheme="minorHAnsi" w:cstheme="minorHAnsi"/>
                <w:sz w:val="18"/>
                <w:szCs w:val="18"/>
                <w:lang w:eastAsia="en-US"/>
              </w:rPr>
              <w:t>Π6. Τεχνική Βοήθεια ΕΚΤ+</w:t>
            </w:r>
          </w:p>
        </w:tc>
        <w:tc>
          <w:tcPr>
            <w:tcW w:w="724" w:type="pct"/>
            <w:hideMark/>
          </w:tcPr>
          <w:p w14:paraId="00B17679"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w:t>
            </w:r>
          </w:p>
        </w:tc>
        <w:tc>
          <w:tcPr>
            <w:tcW w:w="630" w:type="pct"/>
          </w:tcPr>
          <w:p w14:paraId="331AB1A3"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p>
        </w:tc>
        <w:tc>
          <w:tcPr>
            <w:tcW w:w="630" w:type="pct"/>
            <w:hideMark/>
          </w:tcPr>
          <w:p w14:paraId="221D7E1A"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ΕΚΤ+</w:t>
            </w:r>
          </w:p>
        </w:tc>
        <w:tc>
          <w:tcPr>
            <w:tcW w:w="1034" w:type="pct"/>
          </w:tcPr>
          <w:p w14:paraId="607B8026"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1.543.842,00</w:t>
            </w:r>
          </w:p>
        </w:tc>
      </w:tr>
      <w:tr w:rsidR="004E438F" w:rsidRPr="001A7945" w14:paraId="3DCEBCB5" w14:textId="77777777" w:rsidTr="00490D51">
        <w:trPr>
          <w:trHeight w:val="170"/>
        </w:trPr>
        <w:tc>
          <w:tcPr>
            <w:cnfStyle w:val="001000000000" w:firstRow="0" w:lastRow="0" w:firstColumn="1" w:lastColumn="0" w:oddVBand="0" w:evenVBand="0" w:oddHBand="0" w:evenHBand="0" w:firstRowFirstColumn="0" w:firstRowLastColumn="0" w:lastRowFirstColumn="0" w:lastRowLastColumn="0"/>
            <w:tcW w:w="1982" w:type="pct"/>
            <w:hideMark/>
          </w:tcPr>
          <w:p w14:paraId="24D6C2A5" w14:textId="77777777" w:rsidR="004E438F" w:rsidRPr="001A7945" w:rsidRDefault="004E438F" w:rsidP="000A75C7">
            <w:pPr>
              <w:spacing w:before="0" w:after="0"/>
              <w:contextualSpacing/>
              <w:rPr>
                <w:rFonts w:asciiTheme="minorHAnsi" w:eastAsia="Times New Roman" w:hAnsiTheme="minorHAnsi" w:cstheme="minorHAnsi"/>
                <w:sz w:val="18"/>
                <w:szCs w:val="18"/>
                <w:lang w:eastAsia="en-US"/>
              </w:rPr>
            </w:pPr>
            <w:r w:rsidRPr="001A7945">
              <w:rPr>
                <w:rFonts w:asciiTheme="minorHAnsi" w:eastAsia="Times New Roman" w:hAnsiTheme="minorHAnsi" w:cstheme="minorHAnsi"/>
                <w:sz w:val="18"/>
                <w:szCs w:val="18"/>
                <w:lang w:eastAsia="en-US"/>
              </w:rPr>
              <w:t>Π7. Τεχνική Βοήθεια ΕΤΠΑ</w:t>
            </w:r>
          </w:p>
        </w:tc>
        <w:tc>
          <w:tcPr>
            <w:tcW w:w="724" w:type="pct"/>
            <w:hideMark/>
          </w:tcPr>
          <w:p w14:paraId="5DF5F833"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w:t>
            </w:r>
          </w:p>
        </w:tc>
        <w:tc>
          <w:tcPr>
            <w:tcW w:w="630" w:type="pct"/>
          </w:tcPr>
          <w:p w14:paraId="403FA893" w14:textId="77777777" w:rsidR="004E438F" w:rsidRPr="001A7945" w:rsidRDefault="004E438F" w:rsidP="000A75C7">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p>
        </w:tc>
        <w:tc>
          <w:tcPr>
            <w:tcW w:w="630" w:type="pct"/>
            <w:hideMark/>
          </w:tcPr>
          <w:p w14:paraId="6532E664"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ΕΤΠΑ</w:t>
            </w:r>
          </w:p>
        </w:tc>
        <w:tc>
          <w:tcPr>
            <w:tcW w:w="1034" w:type="pct"/>
          </w:tcPr>
          <w:p w14:paraId="6CBD861B"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1A7945">
              <w:rPr>
                <w:rFonts w:asciiTheme="minorHAnsi" w:eastAsia="Times New Roman" w:hAnsiTheme="minorHAnsi" w:cstheme="minorHAnsi"/>
                <w:color w:val="000000"/>
                <w:sz w:val="18"/>
                <w:szCs w:val="18"/>
                <w:lang w:eastAsia="en-US"/>
              </w:rPr>
              <w:t>3.795.444,00</w:t>
            </w:r>
          </w:p>
        </w:tc>
      </w:tr>
      <w:tr w:rsidR="004E438F" w:rsidRPr="001A7945" w14:paraId="6603E6D9" w14:textId="77777777" w:rsidTr="00490D51">
        <w:trPr>
          <w:trHeight w:val="137"/>
        </w:trPr>
        <w:tc>
          <w:tcPr>
            <w:cnfStyle w:val="001000000000" w:firstRow="0" w:lastRow="0" w:firstColumn="1" w:lastColumn="0" w:oddVBand="0" w:evenVBand="0" w:oddHBand="0" w:evenHBand="0" w:firstRowFirstColumn="0" w:firstRowLastColumn="0" w:lastRowFirstColumn="0" w:lastRowLastColumn="0"/>
            <w:tcW w:w="3966" w:type="pct"/>
            <w:gridSpan w:val="4"/>
          </w:tcPr>
          <w:p w14:paraId="3F2A522E" w14:textId="77777777" w:rsidR="004E438F" w:rsidRPr="001A7945" w:rsidRDefault="004E438F" w:rsidP="000A75C7">
            <w:pPr>
              <w:spacing w:before="0" w:after="0"/>
              <w:contextualSpacing/>
              <w:jc w:val="right"/>
              <w:rPr>
                <w:rFonts w:asciiTheme="minorHAnsi" w:eastAsia="Times New Roman" w:hAnsiTheme="minorHAnsi" w:cstheme="minorHAnsi"/>
                <w:sz w:val="18"/>
                <w:szCs w:val="18"/>
                <w:lang w:eastAsia="en-US"/>
              </w:rPr>
            </w:pPr>
            <w:r w:rsidRPr="001A7945">
              <w:rPr>
                <w:rFonts w:asciiTheme="minorHAnsi" w:eastAsia="Times New Roman" w:hAnsiTheme="minorHAnsi" w:cstheme="minorHAnsi"/>
                <w:sz w:val="18"/>
                <w:szCs w:val="18"/>
                <w:lang w:eastAsia="en-US"/>
              </w:rPr>
              <w:t>Σύνολο</w:t>
            </w:r>
          </w:p>
        </w:tc>
        <w:tc>
          <w:tcPr>
            <w:tcW w:w="1034" w:type="pct"/>
          </w:tcPr>
          <w:p w14:paraId="559F942A" w14:textId="77777777" w:rsidR="004E438F" w:rsidRPr="001A7945" w:rsidRDefault="004E438F" w:rsidP="000A75C7">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en-US"/>
              </w:rPr>
            </w:pPr>
            <w:r w:rsidRPr="001A7945">
              <w:rPr>
                <w:rFonts w:asciiTheme="minorHAnsi" w:eastAsia="Times New Roman" w:hAnsiTheme="minorHAnsi" w:cstheme="minorHAnsi"/>
                <w:b/>
                <w:bCs/>
                <w:color w:val="000000"/>
                <w:sz w:val="18"/>
                <w:szCs w:val="18"/>
                <w:lang w:eastAsia="en-US"/>
              </w:rPr>
              <w:t>287.594.481</w:t>
            </w:r>
          </w:p>
        </w:tc>
      </w:tr>
    </w:tbl>
    <w:p w14:paraId="3EBBF9A2"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b/>
          <w:bCs/>
          <w:i/>
          <w:iCs/>
          <w:sz w:val="18"/>
          <w:szCs w:val="18"/>
          <w:u w:val="single"/>
        </w:rPr>
      </w:pPr>
      <w:r w:rsidRPr="001A7945">
        <w:rPr>
          <w:rFonts w:asciiTheme="minorHAnsi" w:eastAsia="Aptos" w:hAnsiTheme="minorHAnsi" w:cstheme="minorHAnsi"/>
          <w:b/>
          <w:bCs/>
          <w:i/>
          <w:iCs/>
          <w:sz w:val="18"/>
          <w:szCs w:val="18"/>
          <w:u w:val="single"/>
        </w:rPr>
        <w:t xml:space="preserve">Υπόμνημα – Ειδικοί Στόχοι: </w:t>
      </w:r>
    </w:p>
    <w:p w14:paraId="4C649DC8"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RSO1.1: Ανάπτυξη και ενίσχυση των ικανοτήτων έρευνας και καινοτομίας και αξιοποίηση των προηγμένων τεχνολογιών.</w:t>
      </w:r>
    </w:p>
    <w:p w14:paraId="4B05EB01"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 xml:space="preserve">RSO1.2: Αξιοποίηση των οφελών της ψηφιοποίησης για τους πολίτες, τις εταιρείες, τους ερευνητικούς οργανισμούς και τις δημόσιες αρχές </w:t>
      </w:r>
    </w:p>
    <w:p w14:paraId="3D156E0A"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RSO1.3: Ενίσχυση της βιώσιμης ανάπτυξης και της ανταγωνιστικότητας των ΜΜΕ και δημιουργία θέσεων εργασίας στις ΜΜΕ, μεταξύ άλλων μέσω παραγωγικών επενδύσεων</w:t>
      </w:r>
    </w:p>
    <w:p w14:paraId="7A2B45F4"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RSO2.1: Προώθηση μέτρων ενεργειακής απόδοσης και μείωση των εκπομπών αερίων του θερμοκηπίου</w:t>
      </w:r>
    </w:p>
    <w:p w14:paraId="6927970D"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RSO2.2: Προώθηση των ανανεώσιμων πηγών ενέργειας σύμφωνα με την οδηγία για τις ανανεώσιμες πηγές ενέργειας (ΕΕ) 2018/2001[1] συμπεριλαμβανομένων των κριτηρίων βιωσιμότητας που καθορίζονται σ᾿ αυτήν</w:t>
      </w:r>
    </w:p>
    <w:p w14:paraId="2EDABFD7"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RSO2.4: Προώθηση της προσαρμογής στην κλιματική αλλαγή και της πρόληψης του κινδύνου καταστροφών, της ανθεκτικότητας, λαμβάνοντας υπόψη προσεγγίσεις που βασίζονται στο οικοσύστημα</w:t>
      </w:r>
    </w:p>
    <w:p w14:paraId="18FE6716"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RSO2.5: Προαγωγή της πρόσβασης στην ύδρευση και της βιώσιμης διαχείρισης του νερού</w:t>
      </w:r>
    </w:p>
    <w:p w14:paraId="72C57182"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RSO2.6: Προαγωγή της μετάβασης σε κυκλική οικονομία και σε αποδοτική ως προς τους πόρους οικονομία</w:t>
      </w:r>
    </w:p>
    <w:p w14:paraId="1BA0831D"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RSO2.7: Ενίσχυση της προστασίας και της διατήρησης της φύσης, της βιοποικιλότητας και των πράσινων υποδομών, μεταξύ άλλων σε αστικές περιοχές, και μείωση όλων των μορφών ρύπανσης</w:t>
      </w:r>
    </w:p>
    <w:p w14:paraId="77D29ED0"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RSO2.8: Προώθηση της βιώσιμης, πολυτροπικής αστικής κινητικότητας, ως μέρος της μετάβασης σε οικονομία καθαρών μηδενικών εκπομπών διοξειδίου του άνθρακα</w:t>
      </w:r>
    </w:p>
    <w:p w14:paraId="66238300"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RSO3.2: Ανάπτυξη και ενίσχυση βιώσιμης, ανθεκτικής στην κλιματική αλλαγή, έξυπνης και διατροπικής εθνικής, περιφερειακής και τοπικής κινητικότητας, με καλύτερη πρόσβαση στο ΔΕΔ-Μ και διασυνοριακή κινητικότητα</w:t>
      </w:r>
    </w:p>
    <w:p w14:paraId="7B659780"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RSO4.2: Βελτίωση της ισότιμης πρόσβασης σε ποιοτικές υπηρεσίες εκπαίδευσης, κατάρτισης και διά βίου μάθησης χωρίς αποκλεισμούς μέσω της ανάπτυξης προσβάσιμων υποδομών, συμπεριλαμβανομένων της ενίσχυσης της ανθεκτικότητας της εξ αποστάσεως και της διαδικτυακής εκπαίδευσης και κατάρτισης</w:t>
      </w:r>
    </w:p>
    <w:p w14:paraId="0371F70D"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lang w:val="en-US"/>
        </w:rPr>
        <w:lastRenderedPageBreak/>
        <w:t>RSO</w:t>
      </w:r>
      <w:r w:rsidRPr="001A7945">
        <w:rPr>
          <w:rFonts w:asciiTheme="minorHAnsi" w:eastAsia="Aptos" w:hAnsiTheme="minorHAnsi" w:cstheme="minorHAnsi"/>
          <w:i/>
          <w:iCs/>
          <w:sz w:val="18"/>
          <w:szCs w:val="18"/>
        </w:rPr>
        <w:t>4.5: Εξασφάλιση ισότιμης πρόσβασης στην υγειονομική περίθαλψη και ενίσχυση της ανθεκτικότητας των συστημάτων υγείας, συμπεριλαμβανομένης της πρωτοβάθμιας υγειονομικής περίθαλψης, και προώθηση της μετάβασης από την ιδρυματική φροντίδα στη φροντίδα που βασίζεται σε επίπεδο οικογένειας και τοπικής κοινότητας</w:t>
      </w:r>
    </w:p>
    <w:p w14:paraId="461F506A"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lang w:val="en-US"/>
        </w:rPr>
        <w:t>RSO</w:t>
      </w:r>
      <w:r w:rsidRPr="001A7945">
        <w:rPr>
          <w:rFonts w:asciiTheme="minorHAnsi" w:eastAsia="Aptos" w:hAnsiTheme="minorHAnsi" w:cstheme="minorHAnsi"/>
          <w:i/>
          <w:iCs/>
          <w:sz w:val="18"/>
          <w:szCs w:val="18"/>
        </w:rPr>
        <w:t>4.6: Ενίσχυση του ρόλου του πολιτισμού και του βιώσιμου τουρισμού στην οικονομική ανάπτυξη, την κοινωνική ένταξη και την κοινωνική καινοτομία</w:t>
      </w:r>
    </w:p>
    <w:p w14:paraId="3A5CD02B"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lang w:val="en-US"/>
        </w:rPr>
        <w:t>ESO</w:t>
      </w:r>
      <w:r w:rsidRPr="001A7945">
        <w:rPr>
          <w:rFonts w:asciiTheme="minorHAnsi" w:eastAsia="Aptos" w:hAnsiTheme="minorHAnsi" w:cstheme="minorHAnsi"/>
          <w:i/>
          <w:iCs/>
          <w:sz w:val="18"/>
          <w:szCs w:val="18"/>
        </w:rPr>
        <w:t>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w:t>
      </w:r>
    </w:p>
    <w:p w14:paraId="15AADD69"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ESO4.6: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έως την τριτοβάθμια εκπαίδευση, καθώς και την εκπαίδευση και επιμόρφωση ενηλίκων, συμπεριλαμβανομένης της διευκόλυνσης της μαθησιακής κινητικότητας για όλους και της προσβασιμότητας των ατόμων με αναπηρίες</w:t>
      </w:r>
    </w:p>
    <w:p w14:paraId="56FCCC2D"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ESO4.8: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w:t>
      </w:r>
    </w:p>
    <w:p w14:paraId="3B31BBAE"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ESO4.9: Προώθηση της κοινωνικοοικονομικής ένταξης υπηκόων τρίτων χωρών, συμπεριλαμβανομένων των μεταναστών</w:t>
      </w:r>
    </w:p>
    <w:p w14:paraId="7DF9DA2C"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ESO4.10: Προώθηση της κοινωνικοοικονομικής ένταξης των περιθωριοποιημένων κοινοτήτων, όπως οι Ρομά</w:t>
      </w:r>
    </w:p>
    <w:p w14:paraId="7533D3A0"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w:t>
      </w:r>
    </w:p>
    <w:p w14:paraId="604A94E3"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rPr>
        <w:t>ESO4.12: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w:t>
      </w:r>
    </w:p>
    <w:p w14:paraId="283EBABB"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lang w:val="en-US"/>
        </w:rPr>
        <w:t>RSO</w:t>
      </w:r>
      <w:r w:rsidRPr="001A7945">
        <w:rPr>
          <w:rFonts w:asciiTheme="minorHAnsi" w:eastAsia="Aptos" w:hAnsiTheme="minorHAnsi" w:cstheme="minorHAnsi"/>
          <w:i/>
          <w:iCs/>
          <w:sz w:val="18"/>
          <w:szCs w:val="18"/>
        </w:rPr>
        <w:t>5.1: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
    <w:p w14:paraId="098E71DA" w14:textId="77777777" w:rsidR="004E438F" w:rsidRPr="001A7945" w:rsidRDefault="004E438F" w:rsidP="004E438F">
      <w:pPr>
        <w:shd w:val="clear" w:color="auto" w:fill="F2F2F2" w:themeFill="background1" w:themeFillShade="F2"/>
        <w:spacing w:after="0"/>
        <w:rPr>
          <w:rFonts w:asciiTheme="minorHAnsi" w:eastAsia="Aptos" w:hAnsiTheme="minorHAnsi" w:cstheme="minorHAnsi"/>
          <w:i/>
          <w:iCs/>
          <w:sz w:val="18"/>
          <w:szCs w:val="18"/>
        </w:rPr>
      </w:pPr>
      <w:r w:rsidRPr="001A7945">
        <w:rPr>
          <w:rFonts w:asciiTheme="minorHAnsi" w:eastAsia="Aptos" w:hAnsiTheme="minorHAnsi" w:cstheme="minorHAnsi"/>
          <w:i/>
          <w:iCs/>
          <w:sz w:val="18"/>
          <w:szCs w:val="18"/>
          <w:lang w:val="en-US"/>
        </w:rPr>
        <w:t>RSO</w:t>
      </w:r>
      <w:r w:rsidRPr="001A7945">
        <w:rPr>
          <w:rFonts w:asciiTheme="minorHAnsi" w:eastAsia="Aptos" w:hAnsiTheme="minorHAnsi" w:cstheme="minorHAnsi"/>
          <w:i/>
          <w:iCs/>
          <w:sz w:val="18"/>
          <w:szCs w:val="18"/>
        </w:rPr>
        <w:t>5.2: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w:t>
      </w:r>
    </w:p>
    <w:bookmarkEnd w:id="2"/>
    <w:p w14:paraId="38B26A79" w14:textId="77777777" w:rsidR="004E438F" w:rsidRPr="001A7945" w:rsidRDefault="004E438F" w:rsidP="004E438F">
      <w:pPr>
        <w:pStyle w:val="Bodytext20"/>
        <w:spacing w:after="0" w:line="300" w:lineRule="exact"/>
        <w:ind w:firstLine="0"/>
        <w:rPr>
          <w:rFonts w:asciiTheme="minorHAnsi" w:hAnsiTheme="minorHAnsi" w:cstheme="minorHAnsi"/>
          <w:sz w:val="22"/>
          <w:szCs w:val="22"/>
        </w:rPr>
      </w:pPr>
    </w:p>
    <w:p w14:paraId="2FAB793A" w14:textId="77777777" w:rsidR="004E438F" w:rsidRPr="001A7945" w:rsidRDefault="004E438F" w:rsidP="004E438F">
      <w:pPr>
        <w:pStyle w:val="Heading1"/>
        <w:keepLines w:val="0"/>
        <w:numPr>
          <w:ilvl w:val="0"/>
          <w:numId w:val="1"/>
        </w:numPr>
        <w:spacing w:before="120" w:after="120"/>
        <w:rPr>
          <w:rFonts w:ascii="Candara" w:eastAsia="Times New Roman" w:hAnsi="Candara" w:cs="Arial"/>
          <w:b/>
          <w:bCs/>
          <w:color w:val="244061"/>
          <w:lang w:eastAsia="en-US"/>
        </w:rPr>
        <w:sectPr w:rsidR="004E438F" w:rsidRPr="001A7945" w:rsidSect="000A75C7">
          <w:pgSz w:w="11906" w:h="16838"/>
          <w:pgMar w:top="1440" w:right="1800" w:bottom="1440" w:left="1800" w:header="708" w:footer="708" w:gutter="0"/>
          <w:cols w:space="708"/>
          <w:docGrid w:linePitch="360"/>
        </w:sectPr>
      </w:pPr>
      <w:bookmarkStart w:id="3" w:name="_Toc190007364"/>
    </w:p>
    <w:p w14:paraId="605674AB" w14:textId="77777777" w:rsidR="004E438F" w:rsidRPr="001A7945" w:rsidRDefault="004E438F" w:rsidP="004E438F">
      <w:pPr>
        <w:pStyle w:val="Heading1"/>
        <w:keepLines w:val="0"/>
        <w:numPr>
          <w:ilvl w:val="0"/>
          <w:numId w:val="1"/>
        </w:numPr>
        <w:spacing w:before="120" w:after="120"/>
        <w:rPr>
          <w:rFonts w:ascii="Candara" w:eastAsia="Times New Roman" w:hAnsi="Candara" w:cs="Arial"/>
          <w:b/>
          <w:bCs/>
          <w:color w:val="244061"/>
          <w:lang w:eastAsia="en-US"/>
        </w:rPr>
      </w:pPr>
      <w:r w:rsidRPr="001A7945">
        <w:rPr>
          <w:rFonts w:ascii="Candara" w:eastAsia="Times New Roman" w:hAnsi="Candara" w:cs="Arial"/>
          <w:b/>
          <w:bCs/>
          <w:color w:val="244061"/>
          <w:lang w:eastAsia="en-US"/>
        </w:rPr>
        <w:lastRenderedPageBreak/>
        <w:t>Ειδικές Συστάσεις Ευρωπαϊκού Εξαμήνου (σημείο α ΚΚΔ 2021/1060)</w:t>
      </w:r>
      <w:bookmarkEnd w:id="3"/>
    </w:p>
    <w:p w14:paraId="13706CF2" w14:textId="3BEED18C" w:rsidR="0000590A" w:rsidRPr="001A7945" w:rsidRDefault="0000590A" w:rsidP="00DD17C1">
      <w:pPr>
        <w:rPr>
          <w:rFonts w:asciiTheme="minorHAnsi" w:hAnsiTheme="minorHAnsi"/>
          <w:sz w:val="22"/>
        </w:rPr>
      </w:pPr>
      <w:bookmarkStart w:id="4" w:name="_Toc185166057"/>
      <w:r w:rsidRPr="001A7945">
        <w:rPr>
          <w:rFonts w:asciiTheme="minorHAnsi" w:hAnsiTheme="minorHAnsi"/>
          <w:sz w:val="22"/>
        </w:rPr>
        <w:t>Στην παρούσα ενότητα, παρουσιάζονται οι Ειδικές Συστάσεις του Ευρωπαϊκού εξαμήνου για την Ελλάδα και η σύνδεση τους με τις Προτεραιότητες του Προγράμματος Ιόνια Νησιά 2021-2027. Ειδικότερα:</w:t>
      </w:r>
    </w:p>
    <w:p w14:paraId="6FC6B2B6" w14:textId="63608434" w:rsidR="004E438F" w:rsidRPr="001A7945" w:rsidRDefault="004E438F" w:rsidP="004E438F">
      <w:pPr>
        <w:pStyle w:val="Heading4"/>
        <w:keepLines w:val="0"/>
        <w:spacing w:before="360" w:after="240"/>
        <w:jc w:val="left"/>
        <w:rPr>
          <w:rFonts w:ascii="Georgia" w:eastAsia="Arial" w:hAnsi="Georgia" w:cs="Arial"/>
          <w:b w:val="0"/>
          <w:bCs w:val="0"/>
          <w:i w:val="0"/>
          <w:iCs w:val="0"/>
          <w:color w:val="595959"/>
          <w:szCs w:val="22"/>
        </w:rPr>
      </w:pPr>
      <w:r w:rsidRPr="001A7945">
        <w:rPr>
          <w:rFonts w:ascii="Georgia" w:eastAsia="Arial" w:hAnsi="Georgia" w:cs="Arial"/>
          <w:b w:val="0"/>
          <w:bCs w:val="0"/>
          <w:i w:val="0"/>
          <w:iCs w:val="0"/>
          <w:color w:val="595959"/>
          <w:szCs w:val="22"/>
        </w:rPr>
        <w:t>Π1: Ενίσχυση της περιφερειακής ανταγωνιστικότητας μέσω της προώθησης της επιχειρηματικότητας, της καινοτομίας &amp; του ψηφιακού μετασχηματισμού</w:t>
      </w:r>
      <w:bookmarkEnd w:id="4"/>
    </w:p>
    <w:p w14:paraId="34C2F437" w14:textId="77777777" w:rsidR="004E438F" w:rsidRPr="001A7945" w:rsidRDefault="004E438F" w:rsidP="00DD17C1">
      <w:pPr>
        <w:rPr>
          <w:rFonts w:asciiTheme="minorHAnsi" w:hAnsiTheme="minorHAnsi"/>
          <w:b/>
          <w:sz w:val="22"/>
        </w:rPr>
      </w:pPr>
      <w:r w:rsidRPr="001A7945">
        <w:rPr>
          <w:rFonts w:asciiTheme="minorHAnsi" w:hAnsiTheme="minorHAnsi"/>
          <w:b/>
          <w:sz w:val="22"/>
        </w:rPr>
        <w:t xml:space="preserve">Έρευνα και Καινοτομία </w:t>
      </w:r>
    </w:p>
    <w:p w14:paraId="7BCE2970" w14:textId="76C9F911" w:rsidR="004E438F" w:rsidRPr="001A7945" w:rsidRDefault="004E438F" w:rsidP="00DD17C1">
      <w:pPr>
        <w:rPr>
          <w:rFonts w:asciiTheme="minorHAnsi" w:hAnsiTheme="minorHAnsi" w:cstheme="minorHAnsi"/>
          <w:b/>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1.1</w:t>
      </w:r>
      <w:r w:rsidRPr="001A7945">
        <w:rPr>
          <w:rFonts w:asciiTheme="minorHAnsi" w:hAnsiTheme="minorHAnsi" w:cstheme="minorHAnsi"/>
          <w:sz w:val="22"/>
          <w:szCs w:val="22"/>
        </w:rPr>
        <w:t xml:space="preserve">, </w:t>
      </w:r>
      <w:r w:rsidR="0000590A" w:rsidRPr="001A7945">
        <w:rPr>
          <w:rFonts w:asciiTheme="minorHAnsi" w:hAnsiTheme="minorHAnsi" w:cstheme="minorHAnsi"/>
          <w:sz w:val="22"/>
          <w:szCs w:val="22"/>
        </w:rPr>
        <w:t>καταγράφεται</w:t>
      </w:r>
      <w:r w:rsidRPr="001A7945">
        <w:rPr>
          <w:rFonts w:asciiTheme="minorHAnsi" w:hAnsiTheme="minorHAnsi" w:cstheme="minorHAnsi"/>
          <w:sz w:val="22"/>
          <w:szCs w:val="22"/>
        </w:rPr>
        <w:t xml:space="preserve"> υψηλός βαθμός συνάφειας</w:t>
      </w:r>
      <w:r w:rsidR="00B231D8" w:rsidRPr="001A7945">
        <w:rPr>
          <w:rFonts w:asciiTheme="minorHAnsi" w:hAnsiTheme="minorHAnsi" w:cstheme="minorHAnsi"/>
          <w:sz w:val="22"/>
          <w:szCs w:val="22"/>
        </w:rPr>
        <w:t xml:space="preserve"> και κάλυψης</w:t>
      </w:r>
      <w:r w:rsidRPr="001A7945">
        <w:rPr>
          <w:rFonts w:asciiTheme="minorHAnsi" w:hAnsiTheme="minorHAnsi" w:cstheme="minorHAnsi"/>
          <w:sz w:val="22"/>
          <w:szCs w:val="22"/>
        </w:rPr>
        <w:t xml:space="preserve"> με τις συστάσεις του Ευρωπαϊκού Εξαμήνου </w:t>
      </w:r>
      <w:r w:rsidR="005900F5" w:rsidRPr="001A7945">
        <w:rPr>
          <w:rFonts w:asciiTheme="minorHAnsi" w:hAnsiTheme="minorHAnsi" w:cstheme="minorHAnsi"/>
          <w:sz w:val="22"/>
          <w:szCs w:val="22"/>
        </w:rPr>
        <w:t>(</w:t>
      </w:r>
      <w:r w:rsidR="0048118F" w:rsidRPr="001A7945">
        <w:rPr>
          <w:rFonts w:asciiTheme="minorHAnsi" w:hAnsiTheme="minorHAnsi" w:cstheme="minorHAnsi"/>
          <w:b/>
          <w:sz w:val="22"/>
          <w:szCs w:val="22"/>
        </w:rPr>
        <w:t>Ανταγωνιστικές Περιφέρειες</w:t>
      </w:r>
      <w:r w:rsidR="005900F5" w:rsidRPr="001A7945">
        <w:rPr>
          <w:rFonts w:asciiTheme="minorHAnsi" w:hAnsiTheme="minorHAnsi"/>
          <w:sz w:val="22"/>
        </w:rPr>
        <w:t xml:space="preserve">) </w:t>
      </w:r>
      <w:r w:rsidRPr="001A7945">
        <w:rPr>
          <w:rFonts w:asciiTheme="minorHAnsi" w:hAnsiTheme="minorHAnsi" w:cstheme="minorHAnsi"/>
          <w:sz w:val="22"/>
          <w:szCs w:val="22"/>
        </w:rPr>
        <w:t xml:space="preserve">για περαιτέρω βελτίωση των περιφερειακών επιδόσεων έρευνας και καινοτομίας, </w:t>
      </w:r>
      <w:r w:rsidR="0048118F" w:rsidRPr="001A7945">
        <w:rPr>
          <w:rFonts w:asciiTheme="minorHAnsi" w:hAnsiTheme="minorHAnsi"/>
          <w:sz w:val="22"/>
        </w:rPr>
        <w:t>και τους Στόχους Βιώσιμης Ανάπτυξης</w:t>
      </w:r>
      <w:r w:rsidR="0048118F" w:rsidRPr="001A7945">
        <w:rPr>
          <w:rStyle w:val="FootnoteReference"/>
          <w:rFonts w:asciiTheme="minorHAnsi" w:hAnsiTheme="minorHAnsi"/>
          <w:sz w:val="22"/>
        </w:rPr>
        <w:footnoteReference w:id="1"/>
      </w:r>
      <w:r w:rsidR="0048118F" w:rsidRPr="001A7945">
        <w:rPr>
          <w:rFonts w:asciiTheme="minorHAnsi" w:hAnsiTheme="minorHAnsi"/>
          <w:sz w:val="22"/>
        </w:rPr>
        <w:t xml:space="preserve"> που σχετίζονται με την ανταγωνιστικότητα, </w:t>
      </w:r>
      <w:r w:rsidRPr="001A7945">
        <w:rPr>
          <w:rFonts w:asciiTheme="minorHAnsi" w:hAnsiTheme="minorHAnsi" w:cstheme="minorHAnsi"/>
          <w:sz w:val="22"/>
          <w:szCs w:val="22"/>
        </w:rPr>
        <w:t>καθώς το Πρόγραμμα υποστηρίζει την ανάπτυξη έρευνας και καινοτομίας τόσο από ερευνητικούς/ακαδημαϊκούς φορείς όσο και από επιχειρήσεις. Επιπλέον, υποστηρίζ</w:t>
      </w:r>
      <w:r w:rsidR="0000590A" w:rsidRPr="001A7945">
        <w:rPr>
          <w:rFonts w:asciiTheme="minorHAnsi" w:hAnsiTheme="minorHAnsi" w:cstheme="minorHAnsi"/>
          <w:sz w:val="22"/>
          <w:szCs w:val="22"/>
        </w:rPr>
        <w:t xml:space="preserve">εται και η </w:t>
      </w:r>
      <w:r w:rsidR="00443180" w:rsidRPr="001A7945">
        <w:rPr>
          <w:rFonts w:asciiTheme="minorHAnsi" w:hAnsiTheme="minorHAnsi" w:cstheme="minorHAnsi"/>
          <w:sz w:val="22"/>
          <w:szCs w:val="22"/>
        </w:rPr>
        <w:t>δημιουργία</w:t>
      </w:r>
      <w:r w:rsidRPr="001A7945">
        <w:rPr>
          <w:rFonts w:asciiTheme="minorHAnsi" w:hAnsiTheme="minorHAnsi" w:cstheme="minorHAnsi"/>
          <w:sz w:val="22"/>
          <w:szCs w:val="22"/>
        </w:rPr>
        <w:t xml:space="preserve"> δομ</w:t>
      </w:r>
      <w:r w:rsidR="0000590A" w:rsidRPr="001A7945">
        <w:rPr>
          <w:rFonts w:asciiTheme="minorHAnsi" w:hAnsiTheme="minorHAnsi" w:cstheme="minorHAnsi"/>
          <w:sz w:val="22"/>
          <w:szCs w:val="22"/>
        </w:rPr>
        <w:t>ών</w:t>
      </w:r>
      <w:r w:rsidRPr="001A7945">
        <w:rPr>
          <w:rFonts w:asciiTheme="minorHAnsi" w:hAnsiTheme="minorHAnsi" w:cstheme="minorHAnsi"/>
          <w:sz w:val="22"/>
          <w:szCs w:val="22"/>
        </w:rPr>
        <w:t xml:space="preserve"> μεταφοράς τεχνολογίας. Ζητούμενο </w:t>
      </w:r>
      <w:r w:rsidR="0000590A" w:rsidRPr="001A7945">
        <w:rPr>
          <w:rFonts w:asciiTheme="minorHAnsi" w:hAnsiTheme="minorHAnsi" w:cstheme="minorHAnsi"/>
          <w:sz w:val="22"/>
          <w:szCs w:val="22"/>
        </w:rPr>
        <w:t xml:space="preserve">για την Περιφέρεια </w:t>
      </w:r>
      <w:r w:rsidRPr="001A7945">
        <w:rPr>
          <w:rFonts w:asciiTheme="minorHAnsi" w:hAnsiTheme="minorHAnsi" w:cstheme="minorHAnsi"/>
          <w:sz w:val="22"/>
          <w:szCs w:val="22"/>
        </w:rPr>
        <w:t>αποτελεί η επένδυση επαρκών δημόσιων πόρων και η μόχλευσ</w:t>
      </w:r>
      <w:r w:rsidR="004C25E5" w:rsidRPr="001A7945">
        <w:rPr>
          <w:rFonts w:asciiTheme="minorHAnsi" w:hAnsiTheme="minorHAnsi" w:cstheme="minorHAnsi"/>
          <w:sz w:val="22"/>
          <w:szCs w:val="22"/>
        </w:rPr>
        <w:t>η</w:t>
      </w:r>
      <w:r w:rsidRPr="001A7945">
        <w:rPr>
          <w:rFonts w:asciiTheme="minorHAnsi" w:hAnsiTheme="minorHAnsi" w:cstheme="minorHAnsi"/>
          <w:sz w:val="22"/>
          <w:szCs w:val="22"/>
        </w:rPr>
        <w:t xml:space="preserve"> τους με αντίστοιχους ιδιωτικούς</w:t>
      </w:r>
      <w:r w:rsidR="0000590A" w:rsidRPr="001A7945">
        <w:rPr>
          <w:rFonts w:asciiTheme="minorHAnsi" w:hAnsiTheme="minorHAnsi" w:cstheme="minorHAnsi"/>
          <w:sz w:val="22"/>
          <w:szCs w:val="22"/>
        </w:rPr>
        <w:t xml:space="preserve"> στον τομέα της Ε&amp;Α</w:t>
      </w:r>
      <w:r w:rsidRPr="001A7945">
        <w:rPr>
          <w:rFonts w:asciiTheme="minorHAnsi" w:hAnsiTheme="minorHAnsi" w:cstheme="minorHAnsi"/>
          <w:sz w:val="22"/>
          <w:szCs w:val="22"/>
        </w:rPr>
        <w:t>.</w:t>
      </w:r>
      <w:r w:rsidRPr="001A7945">
        <w:rPr>
          <w:rFonts w:asciiTheme="minorHAnsi" w:hAnsiTheme="minorHAnsi" w:cstheme="minorHAnsi"/>
          <w:b/>
          <w:sz w:val="22"/>
          <w:szCs w:val="22"/>
        </w:rPr>
        <w:t xml:space="preserve"> </w:t>
      </w:r>
      <w:r w:rsidR="00E33A56" w:rsidRPr="001A7945">
        <w:rPr>
          <w:rFonts w:asciiTheme="minorHAnsi" w:hAnsiTheme="minorHAnsi" w:cstheme="minorHAnsi"/>
          <w:sz w:val="22"/>
          <w:szCs w:val="22"/>
        </w:rPr>
        <w:t>Προτεραιότητα πρέπει να δοθεί, σύμφωνα με την Περιφερειακή Στρατηγική Έξυπνης Εξειδίκευσης Ιονίων Νήσων 2021-2027, στην ανάπτυξη συνεργασιών μεταξύ επιχειρήσεων και ερευνητικών/ακαδημαϊκών φορέων.</w:t>
      </w:r>
    </w:p>
    <w:p w14:paraId="61638F1B" w14:textId="77777777" w:rsidR="004E438F" w:rsidRPr="001A7945" w:rsidRDefault="004E438F" w:rsidP="00DD17C1">
      <w:pPr>
        <w:rPr>
          <w:rFonts w:asciiTheme="minorHAnsi" w:hAnsiTheme="minorHAnsi" w:cstheme="minorHAnsi"/>
          <w:b/>
          <w:sz w:val="22"/>
          <w:szCs w:val="22"/>
        </w:rPr>
      </w:pPr>
      <w:r w:rsidRPr="001A7945">
        <w:rPr>
          <w:rFonts w:asciiTheme="minorHAnsi" w:hAnsiTheme="minorHAnsi" w:cstheme="minorHAnsi"/>
          <w:b/>
          <w:sz w:val="22"/>
          <w:szCs w:val="22"/>
        </w:rPr>
        <w:t>Ψηφιακός Μετασχηματισμός</w:t>
      </w:r>
    </w:p>
    <w:p w14:paraId="1F9CD516" w14:textId="3D64E6C7" w:rsidR="004E438F" w:rsidRPr="001A7945" w:rsidRDefault="004E438F" w:rsidP="00DD17C1">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Ειδικό Στόχο RSO1.2,</w:t>
      </w:r>
      <w:r w:rsidRPr="001A7945">
        <w:rPr>
          <w:rFonts w:asciiTheme="minorHAnsi" w:hAnsiTheme="minorHAnsi" w:cstheme="minorHAnsi"/>
          <w:sz w:val="22"/>
          <w:szCs w:val="22"/>
        </w:rPr>
        <w:t xml:space="preserve"> υπάρχει υψηλός βαθμός συνάφειας και κάλυψης με τις συστάσεις του Ευρωπαϊκού Εξαμήνου </w:t>
      </w:r>
      <w:r w:rsidR="005900F5" w:rsidRPr="001A7945">
        <w:rPr>
          <w:rFonts w:asciiTheme="minorHAnsi" w:hAnsiTheme="minorHAnsi" w:cstheme="minorHAnsi"/>
          <w:sz w:val="22"/>
          <w:szCs w:val="22"/>
        </w:rPr>
        <w:t>(</w:t>
      </w:r>
      <w:r w:rsidR="0048118F" w:rsidRPr="001A7945">
        <w:rPr>
          <w:rFonts w:asciiTheme="minorHAnsi" w:hAnsiTheme="minorHAnsi" w:cstheme="minorHAnsi"/>
          <w:b/>
          <w:sz w:val="22"/>
          <w:szCs w:val="22"/>
        </w:rPr>
        <w:t>Καινοτομία επιχειρήσεων, Αποτελεσματικό θεσμικό πλαίσιο</w:t>
      </w:r>
      <w:r w:rsidR="005900F5" w:rsidRPr="001A7945">
        <w:rPr>
          <w:rFonts w:asciiTheme="minorHAnsi" w:hAnsiTheme="minorHAnsi" w:cstheme="minorHAnsi"/>
          <w:sz w:val="22"/>
          <w:szCs w:val="22"/>
        </w:rPr>
        <w:t xml:space="preserve">) </w:t>
      </w:r>
      <w:r w:rsidRPr="001A7945">
        <w:rPr>
          <w:rFonts w:asciiTheme="minorHAnsi" w:hAnsiTheme="minorHAnsi" w:cstheme="minorHAnsi"/>
          <w:sz w:val="22"/>
          <w:szCs w:val="22"/>
        </w:rPr>
        <w:t>και τις ιδιαίτερες ανάγκες της Περιφέρειας, καθώς το Πρόγραμμα περιλαμβάνει δράσεις για την ψηφιοποίηση των δημόσιων υπηρεσιών προς τους πολίτες και τους επισκέπτες της Περιφέρειας, στο πλαίσιο του ευρύτερου ψηφιακού μετασχηματισμού των δημόσιων υπηρεσιών που υλοποιείται στη χώρα τα τελευταία χρόνια</w:t>
      </w:r>
      <w:r w:rsidR="0048118F" w:rsidRPr="001A7945">
        <w:rPr>
          <w:rFonts w:asciiTheme="minorHAnsi" w:hAnsiTheme="minorHAnsi" w:cstheme="minorHAnsi"/>
          <w:sz w:val="22"/>
          <w:szCs w:val="22"/>
        </w:rPr>
        <w:t>, σε ευθυγράμμιση με το πρόγραμμα πολιτικής Ψηφιακή Δεκαετία 2030</w:t>
      </w:r>
      <w:r w:rsidR="005900F5" w:rsidRPr="001A7945">
        <w:rPr>
          <w:rFonts w:asciiTheme="minorHAnsi" w:hAnsiTheme="minorHAnsi" w:cstheme="minorHAnsi"/>
          <w:sz w:val="22"/>
          <w:szCs w:val="22"/>
        </w:rPr>
        <w:t>.</w:t>
      </w:r>
      <w:r w:rsidRPr="001A7945">
        <w:rPr>
          <w:rFonts w:asciiTheme="minorHAnsi" w:hAnsiTheme="minorHAnsi" w:cstheme="minorHAnsi"/>
          <w:sz w:val="22"/>
          <w:szCs w:val="22"/>
        </w:rPr>
        <w:t xml:space="preserve"> Επιπλέον ενσωματώνονται παρεμβάσεις για την υποστήριξη του ψηφιακού μετασχηματισμού των επιχειρήσεων, με στόχο να αντιστραφεί σταδιακά η περιορισμένη χρήση ψηφιακών μέσω από τις ΜΜΕ</w:t>
      </w:r>
      <w:r w:rsidR="005900F5" w:rsidRPr="001A7945">
        <w:rPr>
          <w:rFonts w:asciiTheme="minorHAnsi" w:hAnsiTheme="minorHAnsi" w:cstheme="minorHAnsi"/>
          <w:sz w:val="22"/>
          <w:szCs w:val="22"/>
        </w:rPr>
        <w:t>.</w:t>
      </w:r>
      <w:r w:rsidRPr="001A7945">
        <w:rPr>
          <w:rFonts w:asciiTheme="minorHAnsi" w:hAnsiTheme="minorHAnsi" w:cstheme="minorHAnsi"/>
          <w:sz w:val="22"/>
          <w:szCs w:val="22"/>
        </w:rPr>
        <w:t xml:space="preserve"> </w:t>
      </w:r>
    </w:p>
    <w:p w14:paraId="567A49C6" w14:textId="77777777" w:rsidR="004E438F" w:rsidRPr="001A7945" w:rsidRDefault="004E438F" w:rsidP="00DD17C1">
      <w:pPr>
        <w:rPr>
          <w:rFonts w:asciiTheme="minorHAnsi" w:hAnsiTheme="minorHAnsi" w:cstheme="minorHAnsi"/>
          <w:b/>
          <w:sz w:val="22"/>
          <w:szCs w:val="22"/>
        </w:rPr>
      </w:pPr>
      <w:r w:rsidRPr="001A7945">
        <w:rPr>
          <w:rFonts w:asciiTheme="minorHAnsi" w:hAnsiTheme="minorHAnsi" w:cstheme="minorHAnsi"/>
          <w:b/>
          <w:sz w:val="22"/>
          <w:szCs w:val="22"/>
        </w:rPr>
        <w:t xml:space="preserve">Οικονομική Δραστηριότητα – ΜΜΕ </w:t>
      </w:r>
    </w:p>
    <w:p w14:paraId="6EC4536B" w14:textId="62F645D2" w:rsidR="00E33A56" w:rsidRPr="001A7945" w:rsidRDefault="004E438F" w:rsidP="00DD17C1">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Ειδικό Στόχο RSO1.3,</w:t>
      </w:r>
      <w:r w:rsidRPr="001A7945">
        <w:rPr>
          <w:rFonts w:asciiTheme="minorHAnsi" w:hAnsiTheme="minorHAnsi" w:cstheme="minorHAnsi"/>
          <w:sz w:val="22"/>
          <w:szCs w:val="22"/>
        </w:rPr>
        <w:t xml:space="preserve"> </w:t>
      </w:r>
      <w:r w:rsidR="00B80DE7" w:rsidRPr="001A7945">
        <w:rPr>
          <w:rFonts w:asciiTheme="minorHAnsi" w:hAnsiTheme="minorHAnsi" w:cstheme="minorHAnsi"/>
          <w:sz w:val="22"/>
          <w:szCs w:val="22"/>
        </w:rPr>
        <w:t>καταγράφεται</w:t>
      </w:r>
      <w:r w:rsidRPr="001A7945">
        <w:rPr>
          <w:rFonts w:asciiTheme="minorHAnsi" w:hAnsiTheme="minorHAnsi" w:cstheme="minorHAnsi"/>
          <w:sz w:val="22"/>
          <w:szCs w:val="22"/>
        </w:rPr>
        <w:t xml:space="preserve"> υψηλός βαθμός συνάφειας και κάλυψης με τις συστάσεις του Ευρωπαϊκού Εξαμήνου </w:t>
      </w:r>
      <w:r w:rsidR="005900F5" w:rsidRPr="001A7945">
        <w:rPr>
          <w:rFonts w:asciiTheme="minorHAnsi" w:hAnsiTheme="minorHAnsi" w:cstheme="minorHAnsi"/>
          <w:sz w:val="22"/>
          <w:szCs w:val="22"/>
        </w:rPr>
        <w:t>(</w:t>
      </w:r>
      <w:r w:rsidR="00F12174" w:rsidRPr="001A7945">
        <w:rPr>
          <w:rFonts w:asciiTheme="minorHAnsi" w:hAnsiTheme="minorHAnsi" w:cstheme="minorHAnsi"/>
          <w:b/>
          <w:sz w:val="22"/>
          <w:szCs w:val="22"/>
        </w:rPr>
        <w:t>Ανταγωνιστικές Περιφέρειες</w:t>
      </w:r>
      <w:r w:rsidR="005900F5" w:rsidRPr="001A7945">
        <w:rPr>
          <w:rFonts w:asciiTheme="minorHAnsi" w:hAnsiTheme="minorHAnsi" w:cstheme="minorHAnsi"/>
          <w:sz w:val="22"/>
          <w:szCs w:val="22"/>
        </w:rPr>
        <w:t xml:space="preserve">) </w:t>
      </w:r>
      <w:r w:rsidRPr="001A7945">
        <w:rPr>
          <w:rFonts w:asciiTheme="minorHAnsi" w:hAnsiTheme="minorHAnsi" w:cstheme="minorHAnsi"/>
          <w:sz w:val="22"/>
          <w:szCs w:val="22"/>
        </w:rPr>
        <w:t>και τις ιδιαίτερες ανάγκες της Περιφέρειας, καθώς το Πρόγραμμα περιλαμβάνει παρεμβάσεις για την ενίσχυση της ανταγωνιστικότητας της τοπικής οικονομίας, ενισχύοντας τομείς προτεραιότητας όπως αυτοί εντοπίζονται στην Περιφερειακή Στρατηγική Έξυπνης Εξειδίκευσης Ιονίων Νήσων 2021-2027</w:t>
      </w:r>
      <w:r w:rsidR="005900F5" w:rsidRPr="001A7945">
        <w:rPr>
          <w:rFonts w:asciiTheme="minorHAnsi" w:hAnsiTheme="minorHAnsi" w:cstheme="minorHAnsi"/>
          <w:sz w:val="22"/>
          <w:szCs w:val="22"/>
        </w:rPr>
        <w:t xml:space="preserve">. </w:t>
      </w:r>
      <w:r w:rsidR="00E33A56" w:rsidRPr="001A7945">
        <w:rPr>
          <w:rFonts w:asciiTheme="minorHAnsi" w:hAnsiTheme="minorHAnsi" w:cstheme="minorHAnsi"/>
          <w:sz w:val="22"/>
          <w:szCs w:val="22"/>
        </w:rPr>
        <w:t xml:space="preserve">Προτεραιότητα πρέπει να δοθεί, λόγω αναγκών των επιχειρήσεων, στη στήριξη της επιχειρηματικότητας μέσω </w:t>
      </w:r>
      <w:r w:rsidR="00E33A56" w:rsidRPr="001A7945">
        <w:rPr>
          <w:rFonts w:asciiTheme="minorHAnsi" w:hAnsiTheme="minorHAnsi" w:cstheme="minorHAnsi"/>
          <w:b/>
          <w:sz w:val="22"/>
          <w:szCs w:val="22"/>
        </w:rPr>
        <w:t>πρόσβασης των επιχειρήσεων σε χρηματοδοτικά εργαλεία</w:t>
      </w:r>
      <w:r w:rsidR="00E33A56" w:rsidRPr="001A7945">
        <w:rPr>
          <w:rFonts w:asciiTheme="minorHAnsi" w:hAnsiTheme="minorHAnsi" w:cstheme="minorHAnsi"/>
          <w:sz w:val="22"/>
          <w:szCs w:val="22"/>
        </w:rPr>
        <w:t xml:space="preserve"> (πχ. τύπου ΤΕΠΙΧ ΙΙΙ)</w:t>
      </w:r>
      <w:r w:rsidR="00F12174" w:rsidRPr="001A7945">
        <w:rPr>
          <w:rFonts w:asciiTheme="minorHAnsi" w:hAnsiTheme="minorHAnsi" w:cstheme="minorHAnsi"/>
          <w:sz w:val="22"/>
          <w:szCs w:val="22"/>
        </w:rPr>
        <w:t>, σύμφωνα με τις Συστάσεις του Ευρωπαϊκού Εξαμήνου για την αντιμετώπιση των εμποδίων στις ιδιωτικές και δημόσιες επενδύσεις και τη βελτίωση της πρόσβασης στη χρηματοδότηση της καινοτομίας</w:t>
      </w:r>
      <w:r w:rsidR="00E33A56" w:rsidRPr="001A7945">
        <w:rPr>
          <w:rFonts w:asciiTheme="minorHAnsi" w:hAnsiTheme="minorHAnsi" w:cstheme="minorHAnsi"/>
          <w:sz w:val="22"/>
          <w:szCs w:val="22"/>
        </w:rPr>
        <w:t>.</w:t>
      </w:r>
    </w:p>
    <w:p w14:paraId="221AF7F4" w14:textId="77777777" w:rsidR="004E438F" w:rsidRPr="001A7945" w:rsidRDefault="004E438F" w:rsidP="004E438F">
      <w:pPr>
        <w:pStyle w:val="Heading4"/>
        <w:keepLines w:val="0"/>
        <w:spacing w:before="360" w:after="240"/>
        <w:jc w:val="left"/>
        <w:rPr>
          <w:rFonts w:ascii="Georgia" w:eastAsia="Arial" w:hAnsi="Georgia" w:cs="Arial"/>
          <w:b w:val="0"/>
          <w:bCs w:val="0"/>
          <w:i w:val="0"/>
          <w:iCs w:val="0"/>
          <w:color w:val="595959"/>
          <w:szCs w:val="22"/>
        </w:rPr>
      </w:pPr>
      <w:bookmarkStart w:id="5" w:name="_Toc185166058"/>
      <w:r w:rsidRPr="001A7945">
        <w:rPr>
          <w:rFonts w:ascii="Georgia" w:eastAsia="Arial" w:hAnsi="Georgia" w:cs="Arial"/>
          <w:b w:val="0"/>
          <w:bCs w:val="0"/>
          <w:i w:val="0"/>
          <w:iCs w:val="0"/>
          <w:color w:val="595959"/>
          <w:szCs w:val="22"/>
        </w:rPr>
        <w:lastRenderedPageBreak/>
        <w:t>Π2: Προστασία του Περιβάλλοντος, Αειφόρος Ανάπτυξη, Αντιμετώπιση της Κλιματικής Αλλαγής</w:t>
      </w:r>
      <w:bookmarkEnd w:id="5"/>
    </w:p>
    <w:p w14:paraId="7FA70FD2"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 xml:space="preserve">Ενεργειακή απόδοση </w:t>
      </w:r>
    </w:p>
    <w:p w14:paraId="57043F1F" w14:textId="1CE167DA" w:rsidR="004E438F" w:rsidRPr="001A7945" w:rsidRDefault="004E438F" w:rsidP="00443180">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2.1</w:t>
      </w:r>
      <w:r w:rsidRPr="001A7945">
        <w:rPr>
          <w:rFonts w:asciiTheme="minorHAnsi" w:hAnsiTheme="minorHAnsi" w:cstheme="minorHAnsi"/>
          <w:sz w:val="22"/>
          <w:szCs w:val="22"/>
        </w:rPr>
        <w:t xml:space="preserve">, </w:t>
      </w:r>
      <w:r w:rsidR="00C207C0" w:rsidRPr="001A7945">
        <w:rPr>
          <w:rFonts w:asciiTheme="minorHAnsi" w:hAnsiTheme="minorHAnsi" w:cstheme="minorHAnsi"/>
          <w:sz w:val="22"/>
          <w:szCs w:val="22"/>
        </w:rPr>
        <w:t>καταγράφεται</w:t>
      </w:r>
      <w:r w:rsidRPr="001A7945">
        <w:rPr>
          <w:rFonts w:asciiTheme="minorHAnsi" w:hAnsiTheme="minorHAnsi" w:cstheme="minorHAnsi"/>
          <w:sz w:val="22"/>
          <w:szCs w:val="22"/>
        </w:rPr>
        <w:t xml:space="preserve"> υψηλός βαθμός συνάφειας και </w:t>
      </w:r>
      <w:r w:rsidR="00C207C0" w:rsidRPr="001A7945">
        <w:rPr>
          <w:rFonts w:asciiTheme="minorHAnsi" w:hAnsiTheme="minorHAnsi" w:cstheme="minorHAnsi"/>
          <w:sz w:val="22"/>
          <w:szCs w:val="22"/>
        </w:rPr>
        <w:t>σύνδεσης</w:t>
      </w:r>
      <w:r w:rsidRPr="001A7945">
        <w:rPr>
          <w:rFonts w:asciiTheme="minorHAnsi" w:hAnsiTheme="minorHAnsi" w:cstheme="minorHAnsi"/>
          <w:sz w:val="22"/>
          <w:szCs w:val="22"/>
        </w:rPr>
        <w:t xml:space="preserve"> με τις συστάσεις του Ευρωπαϊκού Εξαμήνου</w:t>
      </w:r>
      <w:r w:rsidR="00D652BC" w:rsidRPr="001A7945">
        <w:rPr>
          <w:rFonts w:asciiTheme="minorHAnsi" w:hAnsiTheme="minorHAnsi" w:cstheme="minorHAnsi"/>
          <w:sz w:val="22"/>
          <w:szCs w:val="22"/>
        </w:rPr>
        <w:t xml:space="preserve"> (</w:t>
      </w:r>
      <w:r w:rsidR="004310C5" w:rsidRPr="001A7945">
        <w:rPr>
          <w:rFonts w:asciiTheme="minorHAnsi" w:hAnsiTheme="minorHAnsi" w:cstheme="minorHAnsi"/>
          <w:b/>
          <w:sz w:val="22"/>
          <w:szCs w:val="22"/>
        </w:rPr>
        <w:t>Οικονομικά προσιτή ενεργειακή μετάβαση</w:t>
      </w:r>
      <w:r w:rsidR="00D652BC" w:rsidRPr="001A7945">
        <w:rPr>
          <w:rFonts w:asciiTheme="minorHAnsi" w:hAnsiTheme="minorHAnsi" w:cstheme="minorHAnsi"/>
          <w:sz w:val="22"/>
          <w:szCs w:val="22"/>
        </w:rPr>
        <w:t>)</w:t>
      </w:r>
      <w:r w:rsidRPr="001A7945">
        <w:rPr>
          <w:rFonts w:asciiTheme="minorHAnsi" w:hAnsiTheme="minorHAnsi" w:cstheme="minorHAnsi"/>
          <w:sz w:val="22"/>
          <w:szCs w:val="22"/>
        </w:rPr>
        <w:t xml:space="preserve">, </w:t>
      </w:r>
      <w:r w:rsidR="004310C5" w:rsidRPr="001A7945">
        <w:rPr>
          <w:rFonts w:asciiTheme="minorHAnsi" w:hAnsiTheme="minorHAnsi" w:cstheme="minorHAnsi"/>
          <w:sz w:val="22"/>
          <w:szCs w:val="22"/>
        </w:rPr>
        <w:t xml:space="preserve">και τους Στόχους Βιώσιμης Ανάπτυξης (Προσιτή και καθαρή ενέργεια), </w:t>
      </w:r>
      <w:r w:rsidRPr="001A7945">
        <w:rPr>
          <w:rFonts w:asciiTheme="minorHAnsi" w:hAnsiTheme="minorHAnsi" w:cstheme="minorHAnsi"/>
          <w:sz w:val="22"/>
          <w:szCs w:val="22"/>
        </w:rPr>
        <w:t>καθώς το Πρόγραμμα περιλαμβάνει παρεμβάσεις για τη βελτίωση της ενεργειακής αποδοτικότητας κτιρίων του δημόσιου τομέα</w:t>
      </w:r>
      <w:r w:rsidR="00D652BC" w:rsidRPr="001A7945">
        <w:rPr>
          <w:rFonts w:asciiTheme="minorHAnsi" w:hAnsiTheme="minorHAnsi" w:cstheme="minorHAnsi"/>
          <w:sz w:val="22"/>
          <w:szCs w:val="22"/>
        </w:rPr>
        <w:t>, σύμφωνα με το αναθεωρημένο Εθνικό Σχέδιο για την Ενέργεια και το Κλίμα (ΕΣΕΚ)</w:t>
      </w:r>
      <w:r w:rsidR="00D652BC" w:rsidRPr="001A7945">
        <w:rPr>
          <w:rStyle w:val="FootnoteReference"/>
          <w:rFonts w:asciiTheme="minorHAnsi" w:hAnsiTheme="minorHAnsi" w:cstheme="minorHAnsi"/>
          <w:sz w:val="22"/>
          <w:szCs w:val="22"/>
        </w:rPr>
        <w:footnoteReference w:id="2"/>
      </w:r>
      <w:r w:rsidR="00C207C0" w:rsidRPr="001A7945">
        <w:rPr>
          <w:rFonts w:asciiTheme="minorHAnsi" w:hAnsiTheme="minorHAnsi" w:cstheme="minorHAnsi"/>
          <w:sz w:val="22"/>
          <w:szCs w:val="22"/>
        </w:rPr>
        <w:t xml:space="preserve">. </w:t>
      </w:r>
      <w:r w:rsidR="00195F3E" w:rsidRPr="001A7945">
        <w:rPr>
          <w:rFonts w:asciiTheme="minorHAnsi" w:hAnsiTheme="minorHAnsi" w:cstheme="minorHAnsi"/>
          <w:sz w:val="22"/>
          <w:szCs w:val="22"/>
        </w:rPr>
        <w:t xml:space="preserve">Λαμβάνονται υπόψη </w:t>
      </w:r>
      <w:r w:rsidRPr="001A7945">
        <w:rPr>
          <w:rFonts w:asciiTheme="minorHAnsi" w:hAnsiTheme="minorHAnsi" w:cstheme="minorHAnsi"/>
          <w:sz w:val="22"/>
          <w:szCs w:val="22"/>
        </w:rPr>
        <w:t>οι αυξημένες ανάγκες της Περιφέρειας για την ψύξη των κτιρίων που δυνητικά μπορούν να αυξηθούν ακόμα περαιτέρω στο μέλλον</w:t>
      </w:r>
      <w:r w:rsidR="00195F3E" w:rsidRPr="001A7945">
        <w:rPr>
          <w:rFonts w:asciiTheme="minorHAnsi" w:hAnsiTheme="minorHAnsi" w:cstheme="minorHAnsi"/>
          <w:sz w:val="22"/>
          <w:szCs w:val="22"/>
        </w:rPr>
        <w:t xml:space="preserve">, καθώς και οι ιδιαίτερα αυξημένες ενεργειακές ανάγκες, </w:t>
      </w:r>
      <w:r w:rsidR="00C207C0" w:rsidRPr="001A7945">
        <w:rPr>
          <w:rFonts w:asciiTheme="minorHAnsi" w:hAnsiTheme="minorHAnsi" w:cstheme="minorHAnsi"/>
          <w:sz w:val="22"/>
          <w:szCs w:val="22"/>
        </w:rPr>
        <w:t>τόσο λόγω γεωμορφολογία</w:t>
      </w:r>
      <w:r w:rsidR="00124C82" w:rsidRPr="001A7945">
        <w:rPr>
          <w:rFonts w:asciiTheme="minorHAnsi" w:hAnsiTheme="minorHAnsi" w:cstheme="minorHAnsi"/>
          <w:sz w:val="22"/>
          <w:szCs w:val="22"/>
        </w:rPr>
        <w:t>ς</w:t>
      </w:r>
      <w:r w:rsidR="00C207C0" w:rsidRPr="001A7945">
        <w:rPr>
          <w:rFonts w:asciiTheme="minorHAnsi" w:hAnsiTheme="minorHAnsi" w:cstheme="minorHAnsi"/>
          <w:sz w:val="22"/>
          <w:szCs w:val="22"/>
        </w:rPr>
        <w:t xml:space="preserve"> (νησιωτική περιφέρεια), όσο και </w:t>
      </w:r>
      <w:r w:rsidR="00195F3E" w:rsidRPr="001A7945">
        <w:rPr>
          <w:rFonts w:asciiTheme="minorHAnsi" w:hAnsiTheme="minorHAnsi" w:cstheme="minorHAnsi"/>
          <w:sz w:val="22"/>
          <w:szCs w:val="22"/>
        </w:rPr>
        <w:t xml:space="preserve">λόγω </w:t>
      </w:r>
      <w:r w:rsidR="00C207C0" w:rsidRPr="001A7945">
        <w:rPr>
          <w:rFonts w:asciiTheme="minorHAnsi" w:hAnsiTheme="minorHAnsi" w:cstheme="minorHAnsi"/>
          <w:sz w:val="22"/>
          <w:szCs w:val="22"/>
        </w:rPr>
        <w:t xml:space="preserve">των πιέσεων που δέχεται ως τουριστικός προορισμός. </w:t>
      </w:r>
      <w:r w:rsidRPr="001A7945">
        <w:rPr>
          <w:rFonts w:asciiTheme="minorHAnsi" w:hAnsiTheme="minorHAnsi" w:cstheme="minorHAnsi"/>
          <w:sz w:val="22"/>
          <w:szCs w:val="22"/>
        </w:rPr>
        <w:t xml:space="preserve">Επιπλέον, σε ότι αφορά την ενεργειακή αναβάθμιση του οικιστικού τομέα, σημαντικές πρωτοβουλίες (Εξοικονομώ) υλοποιούνται σε εθνικό επίπεδο από το Ταμείο Ανάκαμψης και Ανθεκτικότητας (ΤΑΑ) και το τομεακό Πρόγραμμα Περιβάλλον και Κλιματική Αλλαγή 21-27. </w:t>
      </w:r>
    </w:p>
    <w:p w14:paraId="7F71AD5D" w14:textId="77777777" w:rsidR="004E438F" w:rsidRPr="001A7945" w:rsidRDefault="004E438F" w:rsidP="00443180">
      <w:pPr>
        <w:rPr>
          <w:rFonts w:asciiTheme="minorHAnsi" w:hAnsiTheme="minorHAnsi" w:cstheme="minorHAnsi"/>
          <w:b/>
          <w:sz w:val="22"/>
          <w:szCs w:val="22"/>
        </w:rPr>
      </w:pPr>
      <w:r w:rsidRPr="001A7945">
        <w:rPr>
          <w:rFonts w:asciiTheme="minorHAnsi" w:hAnsiTheme="minorHAnsi" w:cstheme="minorHAnsi"/>
          <w:b/>
          <w:sz w:val="22"/>
          <w:szCs w:val="22"/>
        </w:rPr>
        <w:t>Ανανεώσιμες Πηγές Ενέργειας (ΑΠΕ)</w:t>
      </w:r>
    </w:p>
    <w:p w14:paraId="014E4726" w14:textId="2264CEDE" w:rsidR="004E438F" w:rsidRPr="001A7945" w:rsidRDefault="004E438F" w:rsidP="00443180">
      <w:pPr>
        <w:rPr>
          <w:rFonts w:asciiTheme="minorHAnsi" w:hAnsiTheme="minorHAnsi" w:cstheme="minorHAnsi"/>
          <w:sz w:val="22"/>
          <w:szCs w:val="22"/>
        </w:rPr>
      </w:pPr>
      <w:r w:rsidRPr="001A7945">
        <w:rPr>
          <w:rFonts w:asciiTheme="minorHAnsi" w:hAnsiTheme="minorHAnsi" w:cstheme="minorHAnsi"/>
          <w:sz w:val="22"/>
          <w:szCs w:val="22"/>
        </w:rPr>
        <w:t xml:space="preserve">Οι τύποι δράσεων του Προγράμματος στον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2.1</w:t>
      </w:r>
      <w:r w:rsidRPr="001A7945">
        <w:rPr>
          <w:rFonts w:asciiTheme="minorHAnsi" w:hAnsiTheme="minorHAnsi" w:cstheme="minorHAnsi"/>
          <w:sz w:val="22"/>
          <w:szCs w:val="22"/>
        </w:rPr>
        <w:t xml:space="preserve"> (έργα ενεργειακής αναβάθμισης δημόσιων κτιρίων) περιλαμβάνουν τη δυνατότητα ενσωμάτωσης έξυπνων συστημάτων διαχείρισης ενέργειας και αξιοποίησης ΑΠΕ</w:t>
      </w:r>
      <w:r w:rsidR="002C7018" w:rsidRPr="001A7945">
        <w:rPr>
          <w:rFonts w:asciiTheme="minorHAnsi" w:hAnsiTheme="minorHAnsi" w:cstheme="minorHAnsi"/>
          <w:sz w:val="22"/>
          <w:szCs w:val="22"/>
        </w:rPr>
        <w:t>, που συμβάλλουν στη σύσταση του Εξαμήνου για μείωση της συνολικής εξάρτησης από τα ορυκτά καύσιμα και επιτάχυνση της ανάπτυξης ΑΠΕ</w:t>
      </w:r>
      <w:r w:rsidRPr="001A7945">
        <w:rPr>
          <w:rFonts w:asciiTheme="minorHAnsi" w:hAnsiTheme="minorHAnsi" w:cstheme="minorHAnsi"/>
          <w:sz w:val="22"/>
          <w:szCs w:val="22"/>
        </w:rPr>
        <w:t>. Σημαντικές πρωτοβουλίες προώθησης ΑΠΕ υλοποιούνται σε εθνικό επίπεδο από το Ταμείο Ανάκαμψης και Ανθεκτικότητας και το τομεακό Πρόγραμμα Περιβάλλον και Κλιματική Αλλαγή 2021-2027</w:t>
      </w:r>
      <w:r w:rsidR="00027057" w:rsidRPr="001A7945">
        <w:rPr>
          <w:rFonts w:asciiTheme="minorHAnsi" w:hAnsiTheme="minorHAnsi" w:cstheme="minorHAnsi"/>
          <w:sz w:val="22"/>
          <w:szCs w:val="22"/>
        </w:rPr>
        <w:t>, οι οποίες δρουν συμπληρωματικά με τις δράσεις του Προγράμματος Ιόνια Νησιά 2021-2027</w:t>
      </w:r>
      <w:r w:rsidRPr="001A7945">
        <w:rPr>
          <w:rFonts w:asciiTheme="minorHAnsi" w:hAnsiTheme="minorHAnsi" w:cstheme="minorHAnsi"/>
          <w:sz w:val="22"/>
          <w:szCs w:val="22"/>
        </w:rPr>
        <w:t>.</w:t>
      </w:r>
    </w:p>
    <w:p w14:paraId="76E6FD57" w14:textId="77777777" w:rsidR="004E438F" w:rsidRPr="001A7945" w:rsidRDefault="004E438F" w:rsidP="00443180">
      <w:pPr>
        <w:rPr>
          <w:rFonts w:asciiTheme="minorHAnsi" w:hAnsiTheme="minorHAnsi" w:cstheme="minorHAnsi"/>
          <w:b/>
          <w:sz w:val="22"/>
          <w:szCs w:val="22"/>
        </w:rPr>
      </w:pPr>
      <w:r w:rsidRPr="001A7945">
        <w:rPr>
          <w:rFonts w:asciiTheme="minorHAnsi" w:hAnsiTheme="minorHAnsi" w:cstheme="minorHAnsi"/>
          <w:b/>
          <w:sz w:val="22"/>
          <w:szCs w:val="22"/>
        </w:rPr>
        <w:t xml:space="preserve">Περιβάλλον και χωροταξία, κλιματική αλλαγή και φυσικοί-πολιτιστικοί πόροι </w:t>
      </w:r>
    </w:p>
    <w:p w14:paraId="7996BFF9" w14:textId="76C50332" w:rsidR="004E438F" w:rsidRPr="001A7945" w:rsidRDefault="004E438F" w:rsidP="00443180">
      <w:pPr>
        <w:rPr>
          <w:rFonts w:asciiTheme="minorHAnsi" w:hAnsiTheme="minorHAnsi" w:cstheme="minorHAnsi"/>
          <w:bCs/>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2.4</w:t>
      </w:r>
      <w:r w:rsidRPr="001A7945">
        <w:rPr>
          <w:rFonts w:asciiTheme="minorHAnsi" w:hAnsiTheme="minorHAnsi" w:cstheme="minorHAnsi"/>
          <w:sz w:val="22"/>
          <w:szCs w:val="22"/>
        </w:rPr>
        <w:t xml:space="preserve">, </w:t>
      </w:r>
      <w:r w:rsidR="001F3C16" w:rsidRPr="001A7945">
        <w:rPr>
          <w:rFonts w:asciiTheme="minorHAnsi" w:hAnsiTheme="minorHAnsi" w:cstheme="minorHAnsi"/>
          <w:sz w:val="22"/>
          <w:szCs w:val="22"/>
        </w:rPr>
        <w:t>καταγράφεται</w:t>
      </w:r>
      <w:r w:rsidRPr="001A7945">
        <w:rPr>
          <w:rFonts w:asciiTheme="minorHAnsi" w:hAnsiTheme="minorHAnsi" w:cstheme="minorHAnsi"/>
          <w:sz w:val="22"/>
          <w:szCs w:val="22"/>
        </w:rPr>
        <w:t xml:space="preserve"> υψηλός βαθμός συνάφειας και κάλυψης με τις συστάσεις του Ευρωπαϊκού Εξαμήνου</w:t>
      </w:r>
      <w:r w:rsidR="00D652BC" w:rsidRPr="001A7945">
        <w:rPr>
          <w:rFonts w:asciiTheme="minorHAnsi" w:hAnsiTheme="minorHAnsi" w:cstheme="minorHAnsi"/>
          <w:sz w:val="22"/>
          <w:szCs w:val="22"/>
        </w:rPr>
        <w:t xml:space="preserve"> (</w:t>
      </w:r>
      <w:r w:rsidR="0014583A" w:rsidRPr="001A7945">
        <w:rPr>
          <w:rFonts w:asciiTheme="minorHAnsi" w:hAnsiTheme="minorHAnsi" w:cstheme="minorHAnsi"/>
          <w:b/>
          <w:sz w:val="22"/>
          <w:szCs w:val="22"/>
        </w:rPr>
        <w:t>Προσαρμογή στην κλιματική αλλαγή, ετοιμότητα και περιβάλλον</w:t>
      </w:r>
      <w:r w:rsidR="00D652BC" w:rsidRPr="001A7945">
        <w:rPr>
          <w:rFonts w:asciiTheme="minorHAnsi" w:hAnsiTheme="minorHAnsi" w:cstheme="minorHAnsi"/>
          <w:sz w:val="22"/>
          <w:szCs w:val="22"/>
        </w:rPr>
        <w:t>)</w:t>
      </w:r>
      <w:r w:rsidRPr="001A7945">
        <w:rPr>
          <w:rFonts w:asciiTheme="minorHAnsi" w:hAnsiTheme="minorHAnsi" w:cstheme="minorHAnsi"/>
          <w:sz w:val="22"/>
          <w:szCs w:val="22"/>
        </w:rPr>
        <w:t xml:space="preserve">, καθώς το Πρόγραμμα εστιάζει </w:t>
      </w:r>
      <w:r w:rsidR="000F5ABA" w:rsidRPr="001A7945">
        <w:rPr>
          <w:rFonts w:asciiTheme="minorHAnsi" w:hAnsiTheme="minorHAnsi" w:cstheme="minorHAnsi"/>
          <w:sz w:val="22"/>
          <w:szCs w:val="22"/>
        </w:rPr>
        <w:t xml:space="preserve">σε ολοκληρωμένες παρεμβάσεις που περιλαμβάνουν στρατηγικό σχεδιασμό και υλοποίηση, για την </w:t>
      </w:r>
      <w:r w:rsidRPr="001A7945">
        <w:rPr>
          <w:rFonts w:asciiTheme="minorHAnsi" w:hAnsiTheme="minorHAnsi" w:cstheme="minorHAnsi"/>
          <w:sz w:val="22"/>
          <w:szCs w:val="22"/>
        </w:rPr>
        <w:t>αντιμετώπιση</w:t>
      </w:r>
      <w:r w:rsidR="000F5ABA" w:rsidRPr="001A7945">
        <w:rPr>
          <w:rFonts w:asciiTheme="minorHAnsi" w:hAnsiTheme="minorHAnsi" w:cstheme="minorHAnsi"/>
          <w:sz w:val="22"/>
          <w:szCs w:val="22"/>
        </w:rPr>
        <w:t xml:space="preserve"> κινδύνων, όπως </w:t>
      </w:r>
      <w:r w:rsidRPr="001A7945">
        <w:rPr>
          <w:rFonts w:asciiTheme="minorHAnsi" w:hAnsiTheme="minorHAnsi" w:cstheme="minorHAnsi"/>
          <w:sz w:val="22"/>
          <w:szCs w:val="22"/>
        </w:rPr>
        <w:t>σεισμών</w:t>
      </w:r>
      <w:r w:rsidR="001F3C16" w:rsidRPr="001A7945">
        <w:rPr>
          <w:rFonts w:asciiTheme="minorHAnsi" w:hAnsiTheme="minorHAnsi" w:cstheme="minorHAnsi"/>
          <w:sz w:val="22"/>
          <w:szCs w:val="22"/>
        </w:rPr>
        <w:t xml:space="preserve"> ή/</w:t>
      </w:r>
      <w:r w:rsidR="000F5ABA" w:rsidRPr="001A7945">
        <w:rPr>
          <w:rFonts w:asciiTheme="minorHAnsi" w:hAnsiTheme="minorHAnsi" w:cstheme="minorHAnsi"/>
          <w:sz w:val="22"/>
          <w:szCs w:val="22"/>
        </w:rPr>
        <w:t xml:space="preserve">και φαινομένων που σχετίζονται με την κλιματική αλλαγή, </w:t>
      </w:r>
      <w:r w:rsidR="00124C82" w:rsidRPr="001A7945">
        <w:rPr>
          <w:rFonts w:asciiTheme="minorHAnsi" w:hAnsiTheme="minorHAnsi" w:cstheme="minorHAnsi"/>
          <w:bCs/>
          <w:sz w:val="22"/>
          <w:szCs w:val="22"/>
        </w:rPr>
        <w:t xml:space="preserve">περιλαμβανομένης της </w:t>
      </w:r>
      <w:r w:rsidR="000F5ABA" w:rsidRPr="001A7945">
        <w:rPr>
          <w:rFonts w:asciiTheme="minorHAnsi" w:hAnsiTheme="minorHAnsi" w:cstheme="minorHAnsi"/>
          <w:bCs/>
          <w:sz w:val="22"/>
          <w:szCs w:val="22"/>
        </w:rPr>
        <w:t>αντιμετώπιση</w:t>
      </w:r>
      <w:r w:rsidR="00124C82" w:rsidRPr="001A7945">
        <w:rPr>
          <w:rFonts w:asciiTheme="minorHAnsi" w:hAnsiTheme="minorHAnsi" w:cstheme="minorHAnsi"/>
          <w:bCs/>
          <w:sz w:val="22"/>
          <w:szCs w:val="22"/>
        </w:rPr>
        <w:t>ς</w:t>
      </w:r>
      <w:r w:rsidR="000F5ABA" w:rsidRPr="001A7945">
        <w:rPr>
          <w:rFonts w:asciiTheme="minorHAnsi" w:hAnsiTheme="minorHAnsi" w:cstheme="minorHAnsi"/>
          <w:bCs/>
          <w:sz w:val="22"/>
          <w:szCs w:val="22"/>
        </w:rPr>
        <w:t xml:space="preserve"> της διάβρωσης που προκαλείται στον θαλάσσιο/παράκτιο χώρο λόγω </w:t>
      </w:r>
      <w:r w:rsidR="00081A69" w:rsidRPr="001A7945">
        <w:rPr>
          <w:rFonts w:asciiTheme="minorHAnsi" w:hAnsiTheme="minorHAnsi" w:cstheme="minorHAnsi"/>
          <w:bCs/>
          <w:sz w:val="22"/>
          <w:szCs w:val="22"/>
        </w:rPr>
        <w:t xml:space="preserve">κυρίως </w:t>
      </w:r>
      <w:r w:rsidR="000F5ABA" w:rsidRPr="001A7945">
        <w:rPr>
          <w:rFonts w:asciiTheme="minorHAnsi" w:hAnsiTheme="minorHAnsi" w:cstheme="minorHAnsi"/>
          <w:bCs/>
          <w:sz w:val="22"/>
          <w:szCs w:val="22"/>
        </w:rPr>
        <w:t xml:space="preserve">της ανόδου της στάθμης της θάλασσας. </w:t>
      </w:r>
    </w:p>
    <w:p w14:paraId="38728325" w14:textId="7F188A59" w:rsidR="004E438F" w:rsidRPr="001A7945" w:rsidRDefault="004E438F" w:rsidP="00443180">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2.7</w:t>
      </w:r>
      <w:r w:rsidRPr="001A7945">
        <w:rPr>
          <w:rFonts w:asciiTheme="minorHAnsi" w:hAnsiTheme="minorHAnsi" w:cstheme="minorHAnsi"/>
          <w:sz w:val="22"/>
          <w:szCs w:val="22"/>
        </w:rPr>
        <w:t>, υπάρχει υψηλός βαθμός συνάφειας και κάλυψης με τις συστάσεις του Ευρωπαϊκού Εξαμήνου</w:t>
      </w:r>
      <w:r w:rsidR="00D652BC" w:rsidRPr="001A7945">
        <w:rPr>
          <w:rFonts w:asciiTheme="minorHAnsi" w:hAnsiTheme="minorHAnsi" w:cstheme="minorHAnsi"/>
          <w:sz w:val="22"/>
          <w:szCs w:val="22"/>
        </w:rPr>
        <w:t xml:space="preserve"> (</w:t>
      </w:r>
      <w:r w:rsidR="000D7170" w:rsidRPr="001A7945">
        <w:rPr>
          <w:rFonts w:asciiTheme="minorHAnsi" w:hAnsiTheme="minorHAnsi" w:cstheme="minorHAnsi"/>
          <w:b/>
          <w:sz w:val="22"/>
          <w:szCs w:val="22"/>
        </w:rPr>
        <w:t>Περιβάλλον/Βιοποικιλότητα και οικοσυστήματα</w:t>
      </w:r>
      <w:r w:rsidR="00D652BC" w:rsidRPr="001A7945">
        <w:rPr>
          <w:rFonts w:asciiTheme="minorHAnsi" w:hAnsiTheme="minorHAnsi" w:cstheme="minorHAnsi"/>
          <w:sz w:val="22"/>
          <w:szCs w:val="22"/>
        </w:rPr>
        <w:t>)</w:t>
      </w:r>
      <w:r w:rsidRPr="001A7945">
        <w:rPr>
          <w:rFonts w:asciiTheme="minorHAnsi" w:hAnsiTheme="minorHAnsi" w:cstheme="minorHAnsi"/>
          <w:sz w:val="22"/>
          <w:szCs w:val="22"/>
        </w:rPr>
        <w:t>, καθώς το Πρόγραμμα περιλαμβάνει παρεμβάσεις για την προστασία φυσικών οικοσυστημάτων</w:t>
      </w:r>
      <w:r w:rsidR="00D652BC" w:rsidRPr="001A7945">
        <w:rPr>
          <w:rFonts w:asciiTheme="minorHAnsi" w:hAnsiTheme="minorHAnsi" w:cstheme="minorHAnsi"/>
          <w:sz w:val="22"/>
          <w:szCs w:val="22"/>
        </w:rPr>
        <w:t>.</w:t>
      </w:r>
    </w:p>
    <w:p w14:paraId="42F463E4"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 xml:space="preserve">Διαχείριση υδάτων </w:t>
      </w:r>
    </w:p>
    <w:p w14:paraId="3D2DC029" w14:textId="6449F6A3" w:rsidR="00A354F6" w:rsidRPr="001A7945" w:rsidRDefault="004E438F" w:rsidP="002B794B">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2.5</w:t>
      </w:r>
      <w:r w:rsidRPr="001A7945">
        <w:rPr>
          <w:rFonts w:asciiTheme="minorHAnsi" w:hAnsiTheme="minorHAnsi" w:cstheme="minorHAnsi"/>
          <w:sz w:val="22"/>
          <w:szCs w:val="22"/>
        </w:rPr>
        <w:t xml:space="preserve">, </w:t>
      </w:r>
      <w:r w:rsidR="00C031C7" w:rsidRPr="001A7945">
        <w:rPr>
          <w:rFonts w:asciiTheme="minorHAnsi" w:hAnsiTheme="minorHAnsi" w:cstheme="minorHAnsi"/>
          <w:sz w:val="22"/>
          <w:szCs w:val="22"/>
        </w:rPr>
        <w:t xml:space="preserve">καταγράφεται </w:t>
      </w:r>
      <w:r w:rsidRPr="001A7945">
        <w:rPr>
          <w:rFonts w:asciiTheme="minorHAnsi" w:hAnsiTheme="minorHAnsi" w:cstheme="minorHAnsi"/>
          <w:sz w:val="22"/>
          <w:szCs w:val="22"/>
        </w:rPr>
        <w:t xml:space="preserve">υψηλός βαθμός συνάφειας και </w:t>
      </w:r>
      <w:r w:rsidR="00C031C7" w:rsidRPr="001A7945">
        <w:rPr>
          <w:rFonts w:asciiTheme="minorHAnsi" w:hAnsiTheme="minorHAnsi" w:cstheme="minorHAnsi"/>
          <w:sz w:val="22"/>
          <w:szCs w:val="22"/>
        </w:rPr>
        <w:t xml:space="preserve">σύνδεσης </w:t>
      </w:r>
      <w:r w:rsidRPr="001A7945">
        <w:rPr>
          <w:rFonts w:asciiTheme="minorHAnsi" w:hAnsiTheme="minorHAnsi" w:cstheme="minorHAnsi"/>
          <w:sz w:val="22"/>
          <w:szCs w:val="22"/>
        </w:rPr>
        <w:t>με τις συστάσεις του Ευρωπαϊκού Εξαμήνου</w:t>
      </w:r>
      <w:r w:rsidR="00D652BC" w:rsidRPr="001A7945">
        <w:rPr>
          <w:rFonts w:asciiTheme="minorHAnsi" w:hAnsiTheme="minorHAnsi" w:cstheme="minorHAnsi"/>
          <w:sz w:val="22"/>
          <w:szCs w:val="22"/>
        </w:rPr>
        <w:t xml:space="preserve"> </w:t>
      </w:r>
      <w:r w:rsidR="000D7170" w:rsidRPr="001A7945">
        <w:rPr>
          <w:rFonts w:asciiTheme="minorHAnsi" w:hAnsiTheme="minorHAnsi" w:cstheme="minorHAnsi"/>
          <w:sz w:val="22"/>
          <w:szCs w:val="22"/>
        </w:rPr>
        <w:t>για προσαρμογή στην κλιματική αλλαγή και περιβαλλοντική βιωσιμότητα, και τους Στόχους Βιώσιμης Ανάπτυξης που σχετίζονται με τη βιωσιμότητα</w:t>
      </w:r>
      <w:r w:rsidRPr="001A7945">
        <w:rPr>
          <w:rFonts w:asciiTheme="minorHAnsi" w:hAnsiTheme="minorHAnsi" w:cstheme="minorHAnsi"/>
          <w:sz w:val="22"/>
          <w:szCs w:val="22"/>
        </w:rPr>
        <w:t>, καθώς το Πρόγραμμα περιλαμβάνει παρεμβάσεις για την επέκταση και αναβάθμιση του τοπικού συστήματος υδάτων και λυμάτων, συμβάλλοντας στην υλοποίηση του σχεδιασμού που αποτυπώνεται στο οικείο Σχέδιο για την Προσαρμογή στην Κλιματική Αλλαγή (ΠΕΣΠΚΑ) της Περιφέρειας Ιονίων Νήσων</w:t>
      </w:r>
      <w:r w:rsidRPr="001A7945">
        <w:rPr>
          <w:rStyle w:val="FootnoteReference"/>
          <w:rFonts w:asciiTheme="minorHAnsi" w:hAnsiTheme="minorHAnsi" w:cstheme="minorHAnsi"/>
          <w:sz w:val="22"/>
          <w:szCs w:val="22"/>
        </w:rPr>
        <w:footnoteReference w:id="3"/>
      </w:r>
      <w:r w:rsidRPr="001A7945">
        <w:rPr>
          <w:rFonts w:asciiTheme="minorHAnsi" w:hAnsiTheme="minorHAnsi" w:cstheme="minorHAnsi"/>
          <w:sz w:val="22"/>
          <w:szCs w:val="22"/>
        </w:rPr>
        <w:t xml:space="preserve">. </w:t>
      </w:r>
      <w:r w:rsidR="00E46680" w:rsidRPr="001A7945">
        <w:rPr>
          <w:rFonts w:asciiTheme="minorHAnsi" w:hAnsiTheme="minorHAnsi" w:cstheme="minorHAnsi"/>
          <w:sz w:val="22"/>
          <w:szCs w:val="22"/>
        </w:rPr>
        <w:t xml:space="preserve">Παρόλο που το κλίμα στην </w:t>
      </w:r>
      <w:r w:rsidR="00E46680" w:rsidRPr="001A7945">
        <w:rPr>
          <w:rFonts w:asciiTheme="minorHAnsi" w:hAnsiTheme="minorHAnsi" w:cstheme="minorHAnsi"/>
          <w:sz w:val="22"/>
          <w:szCs w:val="22"/>
        </w:rPr>
        <w:lastRenderedPageBreak/>
        <w:t xml:space="preserve">Περιφέρεια χαρακτηρίζεται από υψηλές βροχοπτώσεις και υψηλά ποσοστά ατμοσφαιρικής υγρασίας, </w:t>
      </w:r>
      <w:r w:rsidR="00E46680" w:rsidRPr="001A7945">
        <w:rPr>
          <w:rFonts w:asciiTheme="minorHAnsi" w:hAnsiTheme="minorHAnsi" w:cstheme="minorHAnsi"/>
          <w:b/>
          <w:sz w:val="22"/>
          <w:szCs w:val="22"/>
        </w:rPr>
        <w:t>αποτελεί ζητούμενο η βελτίωση της διαχείρισ</w:t>
      </w:r>
      <w:r w:rsidR="000B5169" w:rsidRPr="001A7945">
        <w:rPr>
          <w:rFonts w:asciiTheme="minorHAnsi" w:hAnsiTheme="minorHAnsi" w:cstheme="minorHAnsi"/>
          <w:b/>
          <w:sz w:val="22"/>
          <w:szCs w:val="22"/>
        </w:rPr>
        <w:t>η</w:t>
      </w:r>
      <w:r w:rsidR="00E46680" w:rsidRPr="001A7945">
        <w:rPr>
          <w:rFonts w:asciiTheme="minorHAnsi" w:hAnsiTheme="minorHAnsi" w:cstheme="minorHAnsi"/>
          <w:b/>
          <w:sz w:val="22"/>
          <w:szCs w:val="22"/>
        </w:rPr>
        <w:t xml:space="preserve">ς </w:t>
      </w:r>
      <w:r w:rsidR="000B5169" w:rsidRPr="001A7945">
        <w:rPr>
          <w:rFonts w:asciiTheme="minorHAnsi" w:hAnsiTheme="minorHAnsi" w:cstheme="minorHAnsi"/>
          <w:b/>
          <w:sz w:val="22"/>
          <w:szCs w:val="22"/>
        </w:rPr>
        <w:t xml:space="preserve">και λειτουργίας του τομέα των υδάτων </w:t>
      </w:r>
      <w:r w:rsidR="00E46680" w:rsidRPr="001A7945">
        <w:rPr>
          <w:rFonts w:asciiTheme="minorHAnsi" w:hAnsiTheme="minorHAnsi" w:cstheme="minorHAnsi"/>
          <w:sz w:val="22"/>
          <w:szCs w:val="22"/>
        </w:rPr>
        <w:t>(εντονότερ</w:t>
      </w:r>
      <w:r w:rsidR="000B5169" w:rsidRPr="001A7945">
        <w:rPr>
          <w:rFonts w:asciiTheme="minorHAnsi" w:hAnsiTheme="minorHAnsi" w:cstheme="minorHAnsi"/>
          <w:sz w:val="22"/>
          <w:szCs w:val="22"/>
        </w:rPr>
        <w:t>α</w:t>
      </w:r>
      <w:r w:rsidR="00E46680" w:rsidRPr="001A7945">
        <w:rPr>
          <w:rFonts w:asciiTheme="minorHAnsi" w:hAnsiTheme="minorHAnsi" w:cstheme="minorHAnsi"/>
          <w:sz w:val="22"/>
          <w:szCs w:val="22"/>
        </w:rPr>
        <w:t xml:space="preserve"> στην Περιφερειακή Ενότητα της Κέρκυρας &amp; της Ζακύνθου)</w:t>
      </w:r>
      <w:r w:rsidR="00B231D8" w:rsidRPr="001A7945">
        <w:rPr>
          <w:rFonts w:asciiTheme="minorHAnsi" w:hAnsiTheme="minorHAnsi" w:cstheme="minorHAnsi"/>
          <w:sz w:val="22"/>
          <w:szCs w:val="22"/>
        </w:rPr>
        <w:t>.</w:t>
      </w:r>
      <w:r w:rsidR="00E46680" w:rsidRPr="001A7945">
        <w:rPr>
          <w:rFonts w:asciiTheme="minorHAnsi" w:hAnsiTheme="minorHAnsi" w:cstheme="minorHAnsi"/>
          <w:sz w:val="22"/>
          <w:szCs w:val="22"/>
        </w:rPr>
        <w:t xml:space="preserve"> </w:t>
      </w:r>
      <w:r w:rsidR="00CC363B" w:rsidRPr="001A7945">
        <w:rPr>
          <w:rFonts w:asciiTheme="minorHAnsi" w:hAnsiTheme="minorHAnsi" w:cstheme="minorHAnsi"/>
          <w:sz w:val="22"/>
          <w:szCs w:val="22"/>
        </w:rPr>
        <w:t>Λ</w:t>
      </w:r>
      <w:r w:rsidR="00E46680" w:rsidRPr="001A7945">
        <w:rPr>
          <w:rFonts w:asciiTheme="minorHAnsi" w:hAnsiTheme="minorHAnsi" w:cstheme="minorHAnsi"/>
          <w:sz w:val="22"/>
          <w:szCs w:val="22"/>
        </w:rPr>
        <w:t>αμβάν</w:t>
      </w:r>
      <w:r w:rsidR="000B5169" w:rsidRPr="001A7945">
        <w:rPr>
          <w:rFonts w:asciiTheme="minorHAnsi" w:hAnsiTheme="minorHAnsi" w:cstheme="minorHAnsi"/>
          <w:sz w:val="22"/>
          <w:szCs w:val="22"/>
        </w:rPr>
        <w:t xml:space="preserve">οντας </w:t>
      </w:r>
      <w:r w:rsidRPr="001A7945">
        <w:rPr>
          <w:rFonts w:asciiTheme="minorHAnsi" w:hAnsiTheme="minorHAnsi" w:cstheme="minorHAnsi"/>
          <w:sz w:val="22"/>
          <w:szCs w:val="22"/>
        </w:rPr>
        <w:t xml:space="preserve">υπόψη </w:t>
      </w:r>
      <w:r w:rsidR="00D23566" w:rsidRPr="001A7945">
        <w:rPr>
          <w:rFonts w:asciiTheme="minorHAnsi" w:hAnsiTheme="minorHAnsi" w:cstheme="minorHAnsi"/>
          <w:sz w:val="22"/>
          <w:szCs w:val="22"/>
        </w:rPr>
        <w:t xml:space="preserve">ειδικά </w:t>
      </w:r>
      <w:r w:rsidR="000B5169" w:rsidRPr="001A7945">
        <w:rPr>
          <w:rFonts w:asciiTheme="minorHAnsi" w:hAnsiTheme="minorHAnsi" w:cstheme="minorHAnsi"/>
          <w:sz w:val="22"/>
          <w:szCs w:val="22"/>
        </w:rPr>
        <w:t>τ</w:t>
      </w:r>
      <w:r w:rsidR="00E46680" w:rsidRPr="001A7945">
        <w:rPr>
          <w:rFonts w:asciiTheme="minorHAnsi" w:hAnsiTheme="minorHAnsi" w:cstheme="minorHAnsi"/>
          <w:sz w:val="22"/>
          <w:szCs w:val="22"/>
        </w:rPr>
        <w:t xml:space="preserve">η </w:t>
      </w:r>
      <w:r w:rsidRPr="001A7945">
        <w:rPr>
          <w:rFonts w:asciiTheme="minorHAnsi" w:hAnsiTheme="minorHAnsi" w:cstheme="minorHAnsi"/>
          <w:sz w:val="22"/>
          <w:szCs w:val="22"/>
        </w:rPr>
        <w:t>νησιωτικότητ</w:t>
      </w:r>
      <w:r w:rsidR="00E46680" w:rsidRPr="001A7945">
        <w:rPr>
          <w:rFonts w:asciiTheme="minorHAnsi" w:hAnsiTheme="minorHAnsi" w:cstheme="minorHAnsi"/>
          <w:sz w:val="22"/>
          <w:szCs w:val="22"/>
        </w:rPr>
        <w:t>α</w:t>
      </w:r>
      <w:r w:rsidRPr="001A7945">
        <w:rPr>
          <w:rFonts w:asciiTheme="minorHAnsi" w:hAnsiTheme="minorHAnsi" w:cstheme="minorHAnsi"/>
          <w:sz w:val="22"/>
          <w:szCs w:val="22"/>
        </w:rPr>
        <w:t xml:space="preserve"> της </w:t>
      </w:r>
      <w:r w:rsidR="00E46680" w:rsidRPr="001A7945">
        <w:rPr>
          <w:rFonts w:asciiTheme="minorHAnsi" w:hAnsiTheme="minorHAnsi" w:cstheme="minorHAnsi"/>
          <w:sz w:val="22"/>
          <w:szCs w:val="22"/>
        </w:rPr>
        <w:t xml:space="preserve">Περιφέρειας </w:t>
      </w:r>
      <w:r w:rsidRPr="001A7945">
        <w:rPr>
          <w:rFonts w:asciiTheme="minorHAnsi" w:hAnsiTheme="minorHAnsi" w:cstheme="minorHAnsi"/>
          <w:sz w:val="22"/>
          <w:szCs w:val="22"/>
        </w:rPr>
        <w:t xml:space="preserve">και </w:t>
      </w:r>
      <w:r w:rsidR="000B5169" w:rsidRPr="001A7945">
        <w:rPr>
          <w:rFonts w:asciiTheme="minorHAnsi" w:hAnsiTheme="minorHAnsi" w:cstheme="minorHAnsi"/>
          <w:sz w:val="22"/>
          <w:szCs w:val="22"/>
        </w:rPr>
        <w:t>τ</w:t>
      </w:r>
      <w:r w:rsidR="00E46680" w:rsidRPr="001A7945">
        <w:rPr>
          <w:rFonts w:asciiTheme="minorHAnsi" w:hAnsiTheme="minorHAnsi" w:cstheme="minorHAnsi"/>
          <w:sz w:val="22"/>
          <w:szCs w:val="22"/>
        </w:rPr>
        <w:t>ο</w:t>
      </w:r>
      <w:r w:rsidR="000B5169" w:rsidRPr="001A7945">
        <w:rPr>
          <w:rFonts w:asciiTheme="minorHAnsi" w:hAnsiTheme="minorHAnsi" w:cstheme="minorHAnsi"/>
          <w:sz w:val="22"/>
          <w:szCs w:val="22"/>
        </w:rPr>
        <w:t>ν</w:t>
      </w:r>
      <w:r w:rsidR="00E46680" w:rsidRPr="001A7945">
        <w:rPr>
          <w:rFonts w:asciiTheme="minorHAnsi" w:hAnsiTheme="minorHAnsi" w:cstheme="minorHAnsi"/>
          <w:sz w:val="22"/>
          <w:szCs w:val="22"/>
        </w:rPr>
        <w:t xml:space="preserve"> </w:t>
      </w:r>
      <w:r w:rsidRPr="001A7945">
        <w:rPr>
          <w:rFonts w:asciiTheme="minorHAnsi" w:hAnsiTheme="minorHAnsi" w:cstheme="minorHAnsi"/>
          <w:sz w:val="22"/>
          <w:szCs w:val="22"/>
        </w:rPr>
        <w:t xml:space="preserve">διαμελισμό της έκτασής της σε πολλές μικρότερες αυτοτελείς νησιωτικές ενότητες, με διαφορετικά χαρακτηριστικά και ανάγκες ως προς την διαχείριση των υδάτων </w:t>
      </w:r>
      <w:r w:rsidR="000B5169" w:rsidRPr="001A7945">
        <w:rPr>
          <w:rFonts w:asciiTheme="minorHAnsi" w:hAnsiTheme="minorHAnsi" w:cstheme="minorHAnsi"/>
          <w:sz w:val="22"/>
          <w:szCs w:val="22"/>
        </w:rPr>
        <w:t xml:space="preserve">τους, </w:t>
      </w:r>
      <w:r w:rsidR="000B5169" w:rsidRPr="001A7945">
        <w:rPr>
          <w:rFonts w:asciiTheme="minorHAnsi" w:hAnsiTheme="minorHAnsi" w:cstheme="minorHAnsi"/>
          <w:b/>
          <w:sz w:val="22"/>
          <w:szCs w:val="22"/>
        </w:rPr>
        <w:t>έμφαση πρέπει να δοθεί στα ύδατα</w:t>
      </w:r>
      <w:r w:rsidR="000B5169" w:rsidRPr="001A7945">
        <w:rPr>
          <w:rFonts w:asciiTheme="minorHAnsi" w:hAnsiTheme="minorHAnsi" w:cstheme="minorHAnsi"/>
          <w:sz w:val="22"/>
          <w:szCs w:val="22"/>
        </w:rPr>
        <w:t xml:space="preserve"> </w:t>
      </w:r>
      <w:r w:rsidR="00C031C7" w:rsidRPr="001A7945">
        <w:rPr>
          <w:rFonts w:asciiTheme="minorHAnsi" w:hAnsiTheme="minorHAnsi" w:cstheme="minorHAnsi"/>
          <w:sz w:val="22"/>
          <w:szCs w:val="22"/>
        </w:rPr>
        <w:t xml:space="preserve">και λόγω της επιβάρυνσης λόγω </w:t>
      </w:r>
      <w:r w:rsidR="000B5169" w:rsidRPr="001A7945">
        <w:rPr>
          <w:rFonts w:asciiTheme="minorHAnsi" w:hAnsiTheme="minorHAnsi" w:cstheme="minorHAnsi"/>
          <w:sz w:val="22"/>
          <w:szCs w:val="22"/>
        </w:rPr>
        <w:t xml:space="preserve">των </w:t>
      </w:r>
      <w:r w:rsidR="00C031C7" w:rsidRPr="001A7945">
        <w:rPr>
          <w:rFonts w:asciiTheme="minorHAnsi" w:hAnsiTheme="minorHAnsi" w:cstheme="minorHAnsi"/>
          <w:sz w:val="22"/>
          <w:szCs w:val="22"/>
        </w:rPr>
        <w:t>επισκεπτών τους θερινούς μήνες</w:t>
      </w:r>
      <w:r w:rsidRPr="001A7945">
        <w:rPr>
          <w:rFonts w:asciiTheme="minorHAnsi" w:hAnsiTheme="minorHAnsi" w:cstheme="minorHAnsi"/>
          <w:sz w:val="22"/>
          <w:szCs w:val="22"/>
        </w:rPr>
        <w:t xml:space="preserve">. </w:t>
      </w:r>
      <w:r w:rsidR="00064BFF" w:rsidRPr="001A7945">
        <w:rPr>
          <w:rFonts w:asciiTheme="minorHAnsi" w:hAnsiTheme="minorHAnsi" w:cstheme="minorHAnsi"/>
          <w:sz w:val="22"/>
          <w:szCs w:val="22"/>
        </w:rPr>
        <w:t>Παράλληλα, λόγω των κλιματικών κινδύνων που επιδεινώνουν τις πιέσεις στην ποιότητα και την ποσότητα του νερού, ζητούμενο</w:t>
      </w:r>
      <w:r w:rsidR="00064BFF" w:rsidRPr="001A7945">
        <w:rPr>
          <w:rFonts w:asciiTheme="minorHAnsi" w:hAnsiTheme="minorHAnsi" w:cstheme="minorHAnsi"/>
          <w:b/>
          <w:sz w:val="22"/>
          <w:szCs w:val="22"/>
        </w:rPr>
        <w:t xml:space="preserve"> αποτελεί η ενίσχυση ανθεκτικών σε κλιματικές προκλήσεις υποδομών πόσιμου νερού, ο περιορισμός απωλειών/διαρροών, καθώς και η προστασία των υδάτινων σωμάτων από τη ρύπανση, </w:t>
      </w:r>
      <w:r w:rsidR="00064BFF" w:rsidRPr="001A7945">
        <w:rPr>
          <w:rFonts w:asciiTheme="minorHAnsi" w:hAnsiTheme="minorHAnsi" w:cstheme="minorHAnsi"/>
          <w:sz w:val="22"/>
          <w:szCs w:val="22"/>
        </w:rPr>
        <w:t>όπως</w:t>
      </w:r>
      <w:r w:rsidR="00064BFF" w:rsidRPr="001A7945">
        <w:rPr>
          <w:rFonts w:asciiTheme="minorHAnsi" w:hAnsiTheme="minorHAnsi" w:cstheme="minorHAnsi"/>
          <w:b/>
          <w:sz w:val="22"/>
          <w:szCs w:val="22"/>
        </w:rPr>
        <w:t xml:space="preserve"> </w:t>
      </w:r>
      <w:r w:rsidR="00064BFF" w:rsidRPr="001A7945">
        <w:rPr>
          <w:rFonts w:asciiTheme="minorHAnsi" w:hAnsiTheme="minorHAnsi" w:cstheme="minorHAnsi"/>
          <w:sz w:val="22"/>
          <w:szCs w:val="22"/>
        </w:rPr>
        <w:t>επισημαίνεται</w:t>
      </w:r>
      <w:r w:rsidR="00064BFF" w:rsidRPr="001A7945">
        <w:rPr>
          <w:rFonts w:asciiTheme="minorHAnsi" w:hAnsiTheme="minorHAnsi" w:cstheme="minorHAnsi"/>
          <w:b/>
          <w:sz w:val="22"/>
          <w:szCs w:val="22"/>
        </w:rPr>
        <w:t xml:space="preserve"> </w:t>
      </w:r>
      <w:r w:rsidR="00064BFF" w:rsidRPr="001A7945">
        <w:rPr>
          <w:rFonts w:asciiTheme="minorHAnsi" w:hAnsiTheme="minorHAnsi" w:cstheme="minorHAnsi"/>
          <w:sz w:val="22"/>
          <w:szCs w:val="22"/>
        </w:rPr>
        <w:t>στο Ευρωπαϊκό Εξάμηνο (</w:t>
      </w:r>
      <w:r w:rsidR="00064BFF" w:rsidRPr="001A7945">
        <w:rPr>
          <w:rFonts w:asciiTheme="minorHAnsi" w:hAnsiTheme="minorHAnsi" w:cstheme="minorHAnsi"/>
          <w:b/>
          <w:sz w:val="22"/>
          <w:szCs w:val="22"/>
        </w:rPr>
        <w:t>Ανθεκτικότητα των υδάτων</w:t>
      </w:r>
      <w:r w:rsidR="00064BFF" w:rsidRPr="001A7945">
        <w:rPr>
          <w:rFonts w:asciiTheme="minorHAnsi" w:hAnsiTheme="minorHAnsi" w:cstheme="minorHAnsi"/>
          <w:sz w:val="22"/>
          <w:szCs w:val="22"/>
        </w:rPr>
        <w:t>).</w:t>
      </w:r>
    </w:p>
    <w:p w14:paraId="4CA4ACF6"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Διαχείριση στερεών αποβλήτων, κυκλική οικονομία</w:t>
      </w:r>
    </w:p>
    <w:p w14:paraId="74F962DE" w14:textId="0487A91B"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2.6</w:t>
      </w:r>
      <w:r w:rsidRPr="001A7945">
        <w:rPr>
          <w:rFonts w:asciiTheme="minorHAnsi" w:hAnsiTheme="minorHAnsi" w:cstheme="minorHAnsi"/>
          <w:sz w:val="22"/>
          <w:szCs w:val="22"/>
        </w:rPr>
        <w:t xml:space="preserve">, </w:t>
      </w:r>
      <w:r w:rsidR="00862751" w:rsidRPr="001A7945">
        <w:rPr>
          <w:rFonts w:asciiTheme="minorHAnsi" w:hAnsiTheme="minorHAnsi" w:cstheme="minorHAnsi"/>
          <w:sz w:val="22"/>
          <w:szCs w:val="22"/>
        </w:rPr>
        <w:t xml:space="preserve">καταγράφεται </w:t>
      </w:r>
      <w:r w:rsidRPr="001A7945">
        <w:rPr>
          <w:rFonts w:asciiTheme="minorHAnsi" w:hAnsiTheme="minorHAnsi" w:cstheme="minorHAnsi"/>
          <w:sz w:val="22"/>
          <w:szCs w:val="22"/>
        </w:rPr>
        <w:t>βαθμός συνάφειας και κάλυψης με τις συστάσεις του Ευρωπαϊκού Εξαμήνου</w:t>
      </w:r>
      <w:r w:rsidR="00E46680" w:rsidRPr="001A7945">
        <w:rPr>
          <w:rFonts w:asciiTheme="minorHAnsi" w:hAnsiTheme="minorHAnsi" w:cstheme="minorHAnsi"/>
          <w:sz w:val="22"/>
          <w:szCs w:val="22"/>
        </w:rPr>
        <w:t xml:space="preserve"> (</w:t>
      </w:r>
      <w:r w:rsidR="00595E06" w:rsidRPr="001A7945">
        <w:rPr>
          <w:rFonts w:asciiTheme="minorHAnsi" w:hAnsiTheme="minorHAnsi" w:cstheme="minorHAnsi"/>
          <w:b/>
          <w:sz w:val="22"/>
          <w:szCs w:val="22"/>
        </w:rPr>
        <w:t>Μετριασμός της κλιματικής αλλαγής, Βιώσιμη βιομηχανία</w:t>
      </w:r>
      <w:r w:rsidR="00E46680" w:rsidRPr="001A7945">
        <w:rPr>
          <w:rFonts w:asciiTheme="minorHAnsi" w:hAnsiTheme="minorHAnsi" w:cstheme="minorHAnsi"/>
          <w:sz w:val="22"/>
          <w:szCs w:val="22"/>
        </w:rPr>
        <w:t>)</w:t>
      </w:r>
      <w:r w:rsidRPr="001A7945">
        <w:rPr>
          <w:rFonts w:asciiTheme="minorHAnsi" w:hAnsiTheme="minorHAnsi" w:cstheme="minorHAnsi"/>
          <w:sz w:val="22"/>
          <w:szCs w:val="22"/>
        </w:rPr>
        <w:t xml:space="preserve">, καθώς το Πρόγραμμα περιλαμβάνει παρεμβάσεις μικρής κλίμακας για τη βελτίωση της διαχείρισης στερεών αποβλήτων και την εφαρμογή των αρχών της ανακύκλωσης, σύμφωνα με τους στόχους του Περιφερειακού Σχεδίου Διαχείρισης Στερεών Αποβλήτων (ΠΕΣΔΑ) της Περιφέρειας. </w:t>
      </w:r>
      <w:r w:rsidR="00E46680" w:rsidRPr="001A7945">
        <w:rPr>
          <w:rFonts w:asciiTheme="minorHAnsi" w:hAnsiTheme="minorHAnsi" w:cstheme="minorHAnsi"/>
          <w:sz w:val="22"/>
          <w:szCs w:val="22"/>
        </w:rPr>
        <w:t>Καθώς η Περιφέρεια διαθέτει σχετικά περιορισμένο αριθμό μονάδων διαχείρισης αποβλήτων, αλλά και μονάδων ανακύκλωσης και ανάκτησης</w:t>
      </w:r>
      <w:r w:rsidR="00E46680" w:rsidRPr="001A7945">
        <w:rPr>
          <w:rStyle w:val="FootnoteReference"/>
          <w:rFonts w:asciiTheme="minorHAnsi" w:hAnsiTheme="minorHAnsi" w:cstheme="minorHAnsi"/>
          <w:sz w:val="22"/>
          <w:szCs w:val="22"/>
        </w:rPr>
        <w:footnoteReference w:id="4"/>
      </w:r>
      <w:r w:rsidR="00E46680" w:rsidRPr="001A7945">
        <w:rPr>
          <w:rFonts w:asciiTheme="minorHAnsi" w:hAnsiTheme="minorHAnsi" w:cstheme="minorHAnsi"/>
          <w:sz w:val="22"/>
          <w:szCs w:val="22"/>
        </w:rPr>
        <w:t>,</w:t>
      </w:r>
      <w:r w:rsidR="00E46680" w:rsidRPr="001A7945" w:rsidDel="00A33DB7">
        <w:rPr>
          <w:rFonts w:asciiTheme="minorHAnsi" w:hAnsiTheme="minorHAnsi" w:cstheme="minorHAnsi"/>
          <w:sz w:val="22"/>
          <w:szCs w:val="22"/>
        </w:rPr>
        <w:t xml:space="preserve"> </w:t>
      </w:r>
      <w:r w:rsidR="00E46680" w:rsidRPr="001A7945">
        <w:rPr>
          <w:rFonts w:asciiTheme="minorHAnsi" w:hAnsiTheme="minorHAnsi" w:cstheme="minorHAnsi"/>
          <w:sz w:val="22"/>
          <w:szCs w:val="22"/>
        </w:rPr>
        <w:t>ο</w:t>
      </w:r>
      <w:r w:rsidRPr="001A7945">
        <w:rPr>
          <w:rFonts w:asciiTheme="minorHAnsi" w:hAnsiTheme="minorHAnsi" w:cstheme="minorHAnsi"/>
          <w:sz w:val="22"/>
          <w:szCs w:val="22"/>
        </w:rPr>
        <w:t>ι παρεμβάσεις αυτές δρουν συμπληρωματικά με άλλες χρηματοδοτικές πηγές (όπως το τομεακό Πρόγραμμα Περιβάλλον και Κλιματική Αλλαγή), για να πραγματωθούν οι φιλόδοξοι στόχοι που τίθενται σε εθνικό και περιφερειακό επίπεδο στον τομέα της διαχείρισης στερεών αποβλήτων και της κυκλικής οικονομίας.</w:t>
      </w:r>
    </w:p>
    <w:p w14:paraId="290B28F5" w14:textId="77777777" w:rsidR="00595E06" w:rsidRPr="001A7945" w:rsidRDefault="00595E06" w:rsidP="00595E06">
      <w:pPr>
        <w:rPr>
          <w:rFonts w:asciiTheme="minorHAnsi" w:hAnsiTheme="minorHAnsi" w:cstheme="minorHAnsi"/>
          <w:sz w:val="22"/>
          <w:szCs w:val="22"/>
        </w:rPr>
      </w:pPr>
      <w:r w:rsidRPr="001A7945">
        <w:rPr>
          <w:rFonts w:asciiTheme="minorHAnsi" w:hAnsiTheme="minorHAnsi" w:cstheme="minorHAnsi"/>
          <w:b/>
          <w:sz w:val="22"/>
          <w:szCs w:val="22"/>
        </w:rPr>
        <w:t>Προσιτή και βιώσιμη στέγαση</w:t>
      </w:r>
    </w:p>
    <w:p w14:paraId="67B81656" w14:textId="4278E2F6" w:rsidR="00595E06" w:rsidRPr="001A7945" w:rsidRDefault="00595E06" w:rsidP="00C9266F">
      <w:pPr>
        <w:spacing w:after="0"/>
        <w:rPr>
          <w:rFonts w:asciiTheme="minorHAnsi" w:hAnsiTheme="minorHAnsi" w:cstheme="minorHAnsi"/>
          <w:sz w:val="22"/>
          <w:szCs w:val="22"/>
        </w:rPr>
      </w:pPr>
      <w:r w:rsidRPr="001A7945">
        <w:rPr>
          <w:rFonts w:asciiTheme="minorHAnsi" w:hAnsiTheme="minorHAnsi" w:cstheme="minorHAnsi"/>
          <w:sz w:val="22"/>
          <w:szCs w:val="22"/>
        </w:rPr>
        <w:t xml:space="preserve">Στα κύρια πορίσματα των Συστάσεων του Ευρωπαϊκού Εξαμήνου, έκθεση για την Ελλάδα 2025, επισημαίνεται η ανάγκη αντιμετώπισης της φτώχειας και του κοινωνικού αποκλεισμού, με τη βελτίωση της πρόσβασης σε κοινωνική και οικονομικά προσιτή στέγαση. Για την Περιφέρεια, </w:t>
      </w:r>
      <w:r w:rsidRPr="001A7945">
        <w:rPr>
          <w:rFonts w:asciiTheme="minorHAnsi" w:hAnsiTheme="minorHAnsi" w:cstheme="minorHAnsi"/>
          <w:b/>
          <w:sz w:val="22"/>
          <w:szCs w:val="22"/>
        </w:rPr>
        <w:t>ζητούμενο αποτελεί η στήριξη παρεμβάσεων για οικονομικά προσιτές, βιώσιμες κατοικίες, με απαραίτητο στοιχείο τη βελτίωση της ενεργειακής απόδοσης,</w:t>
      </w:r>
      <w:r w:rsidRPr="001A7945">
        <w:rPr>
          <w:rFonts w:asciiTheme="minorHAnsi" w:hAnsiTheme="minorHAnsi" w:cstheme="minorHAnsi"/>
          <w:sz w:val="22"/>
          <w:szCs w:val="22"/>
        </w:rPr>
        <w:t xml:space="preserve"> στο πλαίσιο του νέου </w:t>
      </w:r>
      <w:r w:rsidRPr="001A7945">
        <w:rPr>
          <w:rFonts w:asciiTheme="minorHAnsi" w:hAnsiTheme="minorHAnsi" w:cstheme="minorHAnsi"/>
          <w:b/>
          <w:sz w:val="22"/>
          <w:szCs w:val="22"/>
        </w:rPr>
        <w:t xml:space="preserve">Ειδικού Στόχου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2.11</w:t>
      </w:r>
      <w:r w:rsidR="001F3C16" w:rsidRPr="001A7945">
        <w:rPr>
          <w:rFonts w:asciiTheme="minorHAnsi" w:hAnsiTheme="minorHAnsi" w:cstheme="minorHAnsi"/>
          <w:b/>
          <w:sz w:val="22"/>
          <w:szCs w:val="22"/>
        </w:rPr>
        <w:t>.</w:t>
      </w:r>
      <w:r w:rsidR="001F3C16" w:rsidRPr="001A7945">
        <w:rPr>
          <w:rFonts w:asciiTheme="minorHAnsi" w:hAnsiTheme="minorHAnsi" w:cstheme="minorHAnsi"/>
          <w:sz w:val="22"/>
          <w:szCs w:val="22"/>
        </w:rPr>
        <w:t xml:space="preserve"> Στόχο αποτελεί η αντιμετώπιση μίας </w:t>
      </w:r>
      <w:r w:rsidRPr="001A7945">
        <w:rPr>
          <w:rFonts w:asciiTheme="minorHAnsi" w:hAnsiTheme="minorHAnsi" w:cstheme="minorHAnsi"/>
          <w:sz w:val="22"/>
          <w:szCs w:val="22"/>
        </w:rPr>
        <w:t>από τις κρισιμότερες προκλήσεις που αναγνωρίζονται στ</w:t>
      </w:r>
      <w:r w:rsidR="00B231D8" w:rsidRPr="001A7945">
        <w:rPr>
          <w:rFonts w:asciiTheme="minorHAnsi" w:hAnsiTheme="minorHAnsi" w:cstheme="minorHAnsi"/>
          <w:sz w:val="22"/>
          <w:szCs w:val="22"/>
        </w:rPr>
        <w:t>ο</w:t>
      </w:r>
      <w:r w:rsidRPr="001A7945">
        <w:rPr>
          <w:rFonts w:asciiTheme="minorHAnsi" w:hAnsiTheme="minorHAnsi" w:cstheme="minorHAnsi"/>
          <w:sz w:val="22"/>
          <w:szCs w:val="22"/>
        </w:rPr>
        <w:t xml:space="preserve"> Ευρωπαϊκ</w:t>
      </w:r>
      <w:r w:rsidR="00B231D8" w:rsidRPr="001A7945">
        <w:rPr>
          <w:rFonts w:asciiTheme="minorHAnsi" w:hAnsiTheme="minorHAnsi" w:cstheme="minorHAnsi"/>
          <w:sz w:val="22"/>
          <w:szCs w:val="22"/>
        </w:rPr>
        <w:t>ό Εξάμηνο</w:t>
      </w:r>
      <w:r w:rsidRPr="001A7945">
        <w:rPr>
          <w:rFonts w:asciiTheme="minorHAnsi" w:hAnsiTheme="minorHAnsi" w:cstheme="minorHAnsi"/>
          <w:sz w:val="22"/>
          <w:szCs w:val="22"/>
        </w:rPr>
        <w:t>, την επιδείνωση της οικονομικής προσιτότητας της στέγασης και τη μείωση του βιοτικού επιπέδου, ιδίως για τις ευάλωτες ομάδες, όπως τα νοικοκυριά χαμηλού εισοδήματος και τα μονογονεϊκά. Ταυτόχρονα, η εστίαση στην ενεργειακή αποδοτικότητα</w:t>
      </w:r>
      <w:r w:rsidRPr="001A7945">
        <w:rPr>
          <w:rFonts w:eastAsia="Times New Roman"/>
          <w:szCs w:val="24"/>
        </w:rPr>
        <w:t xml:space="preserve"> </w:t>
      </w:r>
      <w:r w:rsidRPr="001A7945">
        <w:rPr>
          <w:rFonts w:asciiTheme="minorHAnsi" w:hAnsiTheme="minorHAnsi" w:cstheme="minorHAnsi"/>
          <w:sz w:val="22"/>
          <w:szCs w:val="22"/>
        </w:rPr>
        <w:t xml:space="preserve">του οικιστικού αποθέματος και των δημόσιων κτιρίων συμβάλλει στην αντιμετώπιση της ενεργειακής </w:t>
      </w:r>
      <w:r w:rsidR="00C9266F" w:rsidRPr="001A7945">
        <w:rPr>
          <w:rFonts w:asciiTheme="minorHAnsi" w:hAnsiTheme="minorHAnsi" w:cstheme="minorHAnsi"/>
          <w:sz w:val="22"/>
          <w:szCs w:val="22"/>
        </w:rPr>
        <w:t>ένδειας</w:t>
      </w:r>
      <w:r w:rsidRPr="001A7945">
        <w:rPr>
          <w:rFonts w:asciiTheme="minorHAnsi" w:hAnsiTheme="minorHAnsi" w:cstheme="minorHAnsi"/>
          <w:sz w:val="22"/>
          <w:szCs w:val="22"/>
        </w:rPr>
        <w:t>, που αναδεικνύονται στο Ευρωπαϊκό Εξάμηνο (Κοινωνική δικαιοσύνη, Οικονομικά προσιτή ενεργειακή μετάβαση), και στους Στόχους Βιώσιμης Ανάπτυξης που σχετίζονται με τη βιωσιμότητα (Βιώσιμες πόλεις και κοινότητες), και την κοινωνική δικαιοσύνη (Μηδενική φτώχεια).</w:t>
      </w:r>
    </w:p>
    <w:p w14:paraId="6A456146" w14:textId="77777777" w:rsidR="004E438F" w:rsidRPr="001A7945" w:rsidRDefault="004E438F" w:rsidP="004E438F">
      <w:pPr>
        <w:pStyle w:val="Heading4"/>
        <w:keepLines w:val="0"/>
        <w:spacing w:before="360" w:after="240"/>
        <w:jc w:val="left"/>
        <w:rPr>
          <w:rFonts w:ascii="Georgia" w:eastAsia="Arial" w:hAnsi="Georgia" w:cs="Arial"/>
          <w:b w:val="0"/>
          <w:bCs w:val="0"/>
          <w:i w:val="0"/>
          <w:iCs w:val="0"/>
          <w:color w:val="595959"/>
          <w:szCs w:val="22"/>
        </w:rPr>
      </w:pPr>
      <w:bookmarkStart w:id="6" w:name="_Toc185166059"/>
      <w:r w:rsidRPr="001A7945">
        <w:rPr>
          <w:rFonts w:ascii="Georgia" w:eastAsia="Arial" w:hAnsi="Georgia" w:cs="Arial"/>
          <w:b w:val="0"/>
          <w:bCs w:val="0"/>
          <w:i w:val="0"/>
          <w:iCs w:val="0"/>
          <w:color w:val="595959"/>
          <w:szCs w:val="22"/>
        </w:rPr>
        <w:t>Π2Α: Προώθησης της βιώσιμης αστικής κινητικότητας</w:t>
      </w:r>
      <w:bookmarkEnd w:id="6"/>
    </w:p>
    <w:p w14:paraId="4A163FA1" w14:textId="64CFD648" w:rsidR="00094B33" w:rsidRPr="001A7945" w:rsidRDefault="00094B33" w:rsidP="004E438F">
      <w:pPr>
        <w:rPr>
          <w:rFonts w:asciiTheme="minorHAnsi" w:hAnsiTheme="minorHAnsi" w:cstheme="minorHAnsi"/>
          <w:sz w:val="22"/>
          <w:szCs w:val="22"/>
        </w:rPr>
      </w:pPr>
      <w:r w:rsidRPr="001A7945">
        <w:rPr>
          <w:rFonts w:asciiTheme="minorHAnsi" w:hAnsiTheme="minorHAnsi" w:cstheme="minorHAnsi"/>
          <w:sz w:val="22"/>
          <w:szCs w:val="22"/>
        </w:rPr>
        <w:t xml:space="preserve">Η Προτεραιότητα Π2Α (Ειδικός Στόχος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2.8)</w:t>
      </w:r>
      <w:r w:rsidRPr="001A7945">
        <w:rPr>
          <w:rFonts w:asciiTheme="minorHAnsi" w:hAnsiTheme="minorHAnsi" w:cstheme="minorHAnsi"/>
          <w:b/>
          <w:sz w:val="22"/>
          <w:szCs w:val="22"/>
        </w:rPr>
        <w:t xml:space="preserve"> </w:t>
      </w:r>
      <w:r w:rsidRPr="001A7945">
        <w:rPr>
          <w:rFonts w:asciiTheme="minorHAnsi" w:hAnsiTheme="minorHAnsi" w:cstheme="minorHAnsi"/>
          <w:sz w:val="22"/>
          <w:szCs w:val="22"/>
        </w:rPr>
        <w:t>διαγράφεται</w:t>
      </w:r>
      <w:r w:rsidRPr="001A7945">
        <w:rPr>
          <w:rFonts w:asciiTheme="minorHAnsi" w:hAnsiTheme="minorHAnsi" w:cstheme="minorHAnsi"/>
          <w:b/>
          <w:sz w:val="22"/>
          <w:szCs w:val="22"/>
        </w:rPr>
        <w:t xml:space="preserve"> </w:t>
      </w:r>
      <w:r w:rsidRPr="001A7945">
        <w:rPr>
          <w:rFonts w:asciiTheme="minorHAnsi" w:hAnsiTheme="minorHAnsi" w:cstheme="minorHAnsi"/>
          <w:sz w:val="22"/>
          <w:szCs w:val="22"/>
        </w:rPr>
        <w:t>προκειμένου για επαναπρογραμματισμό των πόρων στη νέα</w:t>
      </w:r>
      <w:r w:rsidRPr="001A7945">
        <w:rPr>
          <w:rFonts w:asciiTheme="minorHAnsi" w:hAnsiTheme="minorHAnsi" w:cstheme="minorHAnsi"/>
          <w:b/>
          <w:sz w:val="22"/>
          <w:szCs w:val="22"/>
        </w:rPr>
        <w:t xml:space="preserve"> </w:t>
      </w:r>
      <w:r w:rsidRPr="001A7945">
        <w:rPr>
          <w:rFonts w:asciiTheme="minorHAnsi" w:hAnsiTheme="minorHAnsi" w:cstheme="minorHAnsi"/>
          <w:sz w:val="22"/>
          <w:szCs w:val="22"/>
        </w:rPr>
        <w:t>Προτεραιότητα Π2</w:t>
      </w:r>
      <w:r w:rsidR="005F029A" w:rsidRPr="001A7945">
        <w:rPr>
          <w:rFonts w:asciiTheme="minorHAnsi" w:hAnsiTheme="minorHAnsi" w:cstheme="minorHAnsi"/>
          <w:sz w:val="22"/>
          <w:szCs w:val="22"/>
        </w:rPr>
        <w:t>Β</w:t>
      </w:r>
      <w:r w:rsidRPr="001A7945">
        <w:rPr>
          <w:rFonts w:asciiTheme="minorHAnsi" w:hAnsiTheme="minorHAnsi" w:cstheme="minorHAnsi"/>
          <w:sz w:val="22"/>
          <w:szCs w:val="22"/>
        </w:rPr>
        <w:t xml:space="preserve"> (Ύδατα). Σχετικές Δράσεις για την </w:t>
      </w:r>
      <w:r w:rsidR="004E438F" w:rsidRPr="001A7945">
        <w:rPr>
          <w:rFonts w:asciiTheme="minorHAnsi" w:hAnsiTheme="minorHAnsi" w:cstheme="minorHAnsi"/>
          <w:sz w:val="22"/>
          <w:szCs w:val="22"/>
        </w:rPr>
        <w:t>Αστική Κινητικότητα</w:t>
      </w:r>
      <w:r w:rsidR="00FA3792" w:rsidRPr="001A7945">
        <w:rPr>
          <w:rFonts w:asciiTheme="minorHAnsi" w:hAnsiTheme="minorHAnsi" w:cstheme="minorHAnsi"/>
          <w:sz w:val="22"/>
          <w:szCs w:val="22"/>
        </w:rPr>
        <w:t xml:space="preserve">, που συμβάλλουν στις συστάσεις του Ευρωπαϊκού Εξαμήνου </w:t>
      </w:r>
      <w:r w:rsidR="00FA3792" w:rsidRPr="001A7945">
        <w:rPr>
          <w:rFonts w:asciiTheme="minorHAnsi" w:hAnsiTheme="minorHAnsi" w:cstheme="minorHAnsi"/>
          <w:sz w:val="22"/>
          <w:szCs w:val="22"/>
        </w:rPr>
        <w:lastRenderedPageBreak/>
        <w:t>(Μετριασμός της κλιματικής αλλαγής),</w:t>
      </w:r>
      <w:r w:rsidRPr="001A7945">
        <w:rPr>
          <w:rFonts w:asciiTheme="minorHAnsi" w:hAnsiTheme="minorHAnsi" w:cstheme="minorHAnsi"/>
          <w:sz w:val="22"/>
          <w:szCs w:val="22"/>
        </w:rPr>
        <w:t xml:space="preserve"> </w:t>
      </w:r>
      <w:r w:rsidR="004613B2" w:rsidRPr="001A7945">
        <w:rPr>
          <w:rFonts w:asciiTheme="minorHAnsi" w:hAnsiTheme="minorHAnsi" w:cstheme="minorHAnsi"/>
          <w:sz w:val="22"/>
          <w:szCs w:val="22"/>
        </w:rPr>
        <w:t>δύναται ν</w:t>
      </w:r>
      <w:r w:rsidRPr="001A7945">
        <w:rPr>
          <w:rFonts w:asciiTheme="minorHAnsi" w:hAnsiTheme="minorHAnsi" w:cstheme="minorHAnsi"/>
          <w:sz w:val="22"/>
          <w:szCs w:val="22"/>
        </w:rPr>
        <w:t xml:space="preserve">α χρηματοδοτηθούν μέσω των ΣΒΑΑ στο πλαίσιο του Ειδικού Στόχου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 xml:space="preserve">5.1. </w:t>
      </w:r>
    </w:p>
    <w:p w14:paraId="7F745ADF" w14:textId="77777777" w:rsidR="004E438F" w:rsidRPr="001A7945" w:rsidRDefault="004E438F" w:rsidP="004E438F">
      <w:pPr>
        <w:pStyle w:val="Heading4"/>
        <w:keepLines w:val="0"/>
        <w:spacing w:before="360" w:after="240"/>
        <w:jc w:val="left"/>
        <w:rPr>
          <w:rFonts w:ascii="Georgia" w:eastAsia="Arial" w:hAnsi="Georgia" w:cs="Arial"/>
          <w:b w:val="0"/>
          <w:bCs w:val="0"/>
          <w:i w:val="0"/>
          <w:iCs w:val="0"/>
          <w:color w:val="595959"/>
          <w:szCs w:val="22"/>
        </w:rPr>
      </w:pPr>
      <w:r w:rsidRPr="001A7945">
        <w:rPr>
          <w:rFonts w:ascii="Georgia" w:eastAsia="Arial" w:hAnsi="Georgia" w:cs="Arial"/>
          <w:b w:val="0"/>
          <w:bCs w:val="0"/>
          <w:i w:val="0"/>
          <w:iCs w:val="0"/>
          <w:color w:val="595959"/>
          <w:szCs w:val="22"/>
        </w:rPr>
        <w:t>Π3: Ενίσχυση υποδομών μεταφορών</w:t>
      </w:r>
    </w:p>
    <w:p w14:paraId="2DCF0996"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 xml:space="preserve">Υποδομές Μεταφορών </w:t>
      </w:r>
    </w:p>
    <w:p w14:paraId="408D1A71" w14:textId="323B99A0" w:rsidR="004E438F" w:rsidRPr="001A7945" w:rsidRDefault="004E438F" w:rsidP="009C5ABC">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3.2</w:t>
      </w:r>
      <w:r w:rsidRPr="001A7945">
        <w:rPr>
          <w:rFonts w:asciiTheme="minorHAnsi" w:hAnsiTheme="minorHAnsi" w:cstheme="minorHAnsi"/>
          <w:sz w:val="22"/>
          <w:szCs w:val="22"/>
        </w:rPr>
        <w:t xml:space="preserve">, </w:t>
      </w:r>
      <w:r w:rsidR="002731F3" w:rsidRPr="001A7945">
        <w:rPr>
          <w:rFonts w:asciiTheme="minorHAnsi" w:hAnsiTheme="minorHAnsi" w:cstheme="minorHAnsi"/>
          <w:sz w:val="22"/>
          <w:szCs w:val="22"/>
        </w:rPr>
        <w:t xml:space="preserve">παρόλο που δεν καταγράφονται συγκεκριμένες συστάσεις που να εστιάζουν στο οδικό δίκτυο και στην οδική ασφάλεια, υπάρχει </w:t>
      </w:r>
      <w:r w:rsidRPr="001A7945">
        <w:rPr>
          <w:rFonts w:asciiTheme="minorHAnsi" w:hAnsiTheme="minorHAnsi" w:cstheme="minorHAnsi"/>
          <w:sz w:val="22"/>
          <w:szCs w:val="22"/>
        </w:rPr>
        <w:t>έμμεση συνάφεια με τις συστάσεις του Ευρωπαϊκού Εξαμήνου</w:t>
      </w:r>
      <w:r w:rsidR="007F63F8" w:rsidRPr="001A7945">
        <w:rPr>
          <w:rFonts w:asciiTheme="minorHAnsi" w:hAnsiTheme="minorHAnsi" w:cstheme="minorHAnsi"/>
          <w:sz w:val="22"/>
          <w:szCs w:val="22"/>
        </w:rPr>
        <w:t xml:space="preserve"> </w:t>
      </w:r>
      <w:r w:rsidR="00150A7F" w:rsidRPr="001A7945">
        <w:rPr>
          <w:rFonts w:asciiTheme="minorHAnsi" w:hAnsiTheme="minorHAnsi" w:cstheme="minorHAnsi"/>
          <w:sz w:val="22"/>
          <w:szCs w:val="22"/>
        </w:rPr>
        <w:t>για μείωση των εκπομπών αερίων του θερμοκηπίου στους τομείς επιμερισμού των προσπαθειών (ένας εκ των οποίων είναι οι μεταφορές), προκειμένου η Ελλάδα να επιτύχει τον στόχο της για το 2030 με τις πολιτικές μετριασμού της κλιματικής αλλαγ</w:t>
      </w:r>
      <w:r w:rsidR="002731F3" w:rsidRPr="001A7945">
        <w:rPr>
          <w:rFonts w:asciiTheme="minorHAnsi" w:hAnsiTheme="minorHAnsi" w:cstheme="minorHAnsi"/>
          <w:sz w:val="22"/>
          <w:szCs w:val="22"/>
        </w:rPr>
        <w:t>ής.</w:t>
      </w:r>
      <w:r w:rsidRPr="001A7945">
        <w:rPr>
          <w:rFonts w:asciiTheme="minorHAnsi" w:hAnsiTheme="minorHAnsi" w:cstheme="minorHAnsi"/>
          <w:sz w:val="22"/>
          <w:szCs w:val="22"/>
        </w:rPr>
        <w:t xml:space="preserve"> Το Πρόγραμμα περιλαμβάνει παρεμβάσεις για την επέκταση του οδικού δικτύου, στο πλαίσιο του Στρατηγικού Πλαισίου Επενδύσεων Μεταφορών (ΣΠΕΜ) και του Εθνικού Στρατηγικού Σχεδίου Μεταφορών (εξειδίκευση για την Περιφέρεια Ιονίων Νήσων), συμπληρώνοντας τις υποδομές μεταφορών που υλοποιούνται από άλλα χρηματοδοτικά μέσα. Επιπλέον, περιλαμβάνει δράσεις για τη βελτίωση της ασφάλειας του οδικού δικτύου, στο πλαίσιο του Εθνικού Στρατηγικού Σχεδίου για την Οδική Ασφάλεια 2021-2030. Παρεμβάσεις για την ενίσχυση της ηλεκτροκίνησης σε εθνικό επίπεδο </w:t>
      </w:r>
      <w:r w:rsidR="00752949" w:rsidRPr="001A7945">
        <w:rPr>
          <w:rFonts w:asciiTheme="minorHAnsi" w:hAnsiTheme="minorHAnsi" w:cstheme="minorHAnsi"/>
          <w:sz w:val="22"/>
          <w:szCs w:val="22"/>
        </w:rPr>
        <w:t>θα υλοποιηθούν</w:t>
      </w:r>
      <w:r w:rsidRPr="001A7945">
        <w:rPr>
          <w:rFonts w:asciiTheme="minorHAnsi" w:hAnsiTheme="minorHAnsi" w:cstheme="minorHAnsi"/>
          <w:sz w:val="22"/>
          <w:szCs w:val="22"/>
        </w:rPr>
        <w:t xml:space="preserve"> από άλλα χρηματοδοτικά μέσα (Ταμείο Ανάκαμψης και Ανθεκτικότητας, τομεακά Προγράμματα).</w:t>
      </w:r>
    </w:p>
    <w:p w14:paraId="1FE8C2CE" w14:textId="77777777" w:rsidR="004E438F" w:rsidRPr="001A7945" w:rsidRDefault="004E438F" w:rsidP="004E438F">
      <w:pPr>
        <w:pStyle w:val="Heading4"/>
      </w:pPr>
      <w:r w:rsidRPr="001A7945">
        <w:rPr>
          <w:rFonts w:ascii="Georgia" w:eastAsia="Arial" w:hAnsi="Georgia" w:cs="Arial"/>
          <w:b w:val="0"/>
          <w:bCs w:val="0"/>
          <w:i w:val="0"/>
          <w:iCs w:val="0"/>
          <w:color w:val="595959"/>
          <w:szCs w:val="22"/>
        </w:rPr>
        <w:t>Π4Α: Ενίσχυση της κοινωνικής συνοχής με τη βελτίωση υποδομών</w:t>
      </w:r>
    </w:p>
    <w:p w14:paraId="3F862D0F"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Εκπαίδευση - Δια Βίου Μάθηση</w:t>
      </w:r>
    </w:p>
    <w:p w14:paraId="096E4CC8" w14:textId="48B28237" w:rsidR="004E438F" w:rsidRPr="001A7945" w:rsidRDefault="004E438F" w:rsidP="004E438F">
      <w:pPr>
        <w:pStyle w:val="Default"/>
        <w:jc w:val="both"/>
        <w:rPr>
          <w:rFonts w:asciiTheme="minorHAnsi" w:hAnsiTheme="minorHAnsi" w:cstheme="minorHAnsi"/>
          <w:color w:val="auto"/>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4.2,</w:t>
      </w:r>
      <w:r w:rsidRPr="001A7945">
        <w:rPr>
          <w:rFonts w:asciiTheme="minorHAnsi" w:hAnsiTheme="minorHAnsi" w:cstheme="minorHAnsi"/>
          <w:sz w:val="22"/>
          <w:szCs w:val="22"/>
        </w:rPr>
        <w:t xml:space="preserve"> </w:t>
      </w:r>
      <w:r w:rsidR="0004443E" w:rsidRPr="001A7945">
        <w:rPr>
          <w:rFonts w:asciiTheme="minorHAnsi" w:hAnsiTheme="minorHAnsi" w:cstheme="minorHAnsi"/>
          <w:sz w:val="22"/>
          <w:szCs w:val="22"/>
        </w:rPr>
        <w:t>καταγράφεται</w:t>
      </w:r>
      <w:r w:rsidRPr="001A7945">
        <w:rPr>
          <w:rFonts w:asciiTheme="minorHAnsi" w:hAnsiTheme="minorHAnsi" w:cstheme="minorHAnsi"/>
          <w:sz w:val="22"/>
          <w:szCs w:val="22"/>
        </w:rPr>
        <w:t xml:space="preserve"> υψηλός βαθμός συνάφειας και </w:t>
      </w:r>
      <w:r w:rsidR="0004443E" w:rsidRPr="001A7945">
        <w:rPr>
          <w:rFonts w:asciiTheme="minorHAnsi" w:hAnsiTheme="minorHAnsi" w:cstheme="minorHAnsi"/>
          <w:sz w:val="22"/>
          <w:szCs w:val="22"/>
        </w:rPr>
        <w:t>σύνδεσης</w:t>
      </w:r>
      <w:r w:rsidRPr="001A7945">
        <w:rPr>
          <w:rFonts w:asciiTheme="minorHAnsi" w:hAnsiTheme="minorHAnsi" w:cstheme="minorHAnsi"/>
          <w:sz w:val="22"/>
          <w:szCs w:val="22"/>
        </w:rPr>
        <w:t xml:space="preserve"> με τις συστάσεις του Ευρωπαϊκού Εξαμήνου</w:t>
      </w:r>
      <w:r w:rsidR="00A34A27" w:rsidRPr="001A7945">
        <w:rPr>
          <w:rFonts w:asciiTheme="minorHAnsi" w:hAnsiTheme="minorHAnsi" w:cstheme="minorHAnsi"/>
          <w:sz w:val="22"/>
          <w:szCs w:val="22"/>
        </w:rPr>
        <w:t xml:space="preserve"> (</w:t>
      </w:r>
      <w:r w:rsidR="00012C2C" w:rsidRPr="001A7945">
        <w:rPr>
          <w:rFonts w:asciiTheme="minorHAnsi" w:hAnsiTheme="minorHAnsi" w:cstheme="minorHAnsi"/>
          <w:b/>
          <w:sz w:val="22"/>
          <w:szCs w:val="22"/>
        </w:rPr>
        <w:t>Εκπαίδευση και δεξιότητες</w:t>
      </w:r>
      <w:r w:rsidR="00A34A27" w:rsidRPr="001A7945">
        <w:rPr>
          <w:rFonts w:asciiTheme="minorHAnsi" w:hAnsiTheme="minorHAnsi" w:cstheme="minorHAnsi"/>
          <w:sz w:val="22"/>
          <w:szCs w:val="22"/>
        </w:rPr>
        <w:t>)</w:t>
      </w:r>
      <w:r w:rsidRPr="001A7945">
        <w:rPr>
          <w:rFonts w:asciiTheme="minorHAnsi" w:hAnsiTheme="minorHAnsi" w:cstheme="minorHAnsi"/>
          <w:sz w:val="22"/>
          <w:szCs w:val="22"/>
        </w:rPr>
        <w:t xml:space="preserve">, </w:t>
      </w:r>
      <w:r w:rsidR="002B3BD9" w:rsidRPr="001A7945">
        <w:rPr>
          <w:rFonts w:asciiTheme="minorHAnsi" w:hAnsiTheme="minorHAnsi" w:cstheme="minorHAnsi"/>
          <w:sz w:val="22"/>
          <w:szCs w:val="22"/>
        </w:rPr>
        <w:t>λαμβάνοντας υπόψη και ότι στα Ιόνια Νησιά, το 25</w:t>
      </w:r>
      <w:r w:rsidR="004345F7" w:rsidRPr="001A7945">
        <w:rPr>
          <w:rFonts w:asciiTheme="minorHAnsi" w:hAnsiTheme="minorHAnsi" w:cstheme="minorHAnsi"/>
          <w:sz w:val="22"/>
          <w:szCs w:val="22"/>
        </w:rPr>
        <w:t>,7</w:t>
      </w:r>
      <w:r w:rsidR="002B3BD9" w:rsidRPr="001A7945">
        <w:rPr>
          <w:rFonts w:asciiTheme="minorHAnsi" w:hAnsiTheme="minorHAnsi" w:cstheme="minorHAnsi"/>
          <w:sz w:val="22"/>
          <w:szCs w:val="22"/>
        </w:rPr>
        <w:t>% του πληθυσμού έχει χαμηλό μορφωτικό επίπεδο, ενώ γενικά η Περιφέρεια αντιμετωπίζει δυσκολίες συγκράτησης του ανθρώπινου δυναμικού με υψηλό μορφωτικό επίπεδο (</w:t>
      </w:r>
      <w:r w:rsidR="002B3BD9" w:rsidRPr="001A7945">
        <w:rPr>
          <w:rFonts w:asciiTheme="minorHAnsi" w:hAnsiTheme="minorHAnsi" w:cstheme="minorHAnsi"/>
          <w:sz w:val="22"/>
          <w:szCs w:val="22"/>
          <w:lang w:val="en-US"/>
        </w:rPr>
        <w:t>brain</w:t>
      </w:r>
      <w:r w:rsidR="002B3BD9" w:rsidRPr="001A7945">
        <w:rPr>
          <w:rFonts w:asciiTheme="minorHAnsi" w:hAnsiTheme="minorHAnsi" w:cstheme="minorHAnsi"/>
          <w:sz w:val="22"/>
          <w:szCs w:val="22"/>
        </w:rPr>
        <w:t xml:space="preserve"> </w:t>
      </w:r>
      <w:r w:rsidR="002B3BD9" w:rsidRPr="001A7945">
        <w:rPr>
          <w:rFonts w:asciiTheme="minorHAnsi" w:hAnsiTheme="minorHAnsi" w:cstheme="minorHAnsi"/>
          <w:sz w:val="22"/>
          <w:szCs w:val="22"/>
          <w:lang w:val="en-US"/>
        </w:rPr>
        <w:t>drain</w:t>
      </w:r>
      <w:r w:rsidR="002B3BD9" w:rsidRPr="001A7945">
        <w:rPr>
          <w:rFonts w:asciiTheme="minorHAnsi" w:hAnsiTheme="minorHAnsi" w:cstheme="minorHAnsi"/>
          <w:sz w:val="22"/>
          <w:szCs w:val="22"/>
        </w:rPr>
        <w:t>). Τ</w:t>
      </w:r>
      <w:r w:rsidRPr="001A7945">
        <w:rPr>
          <w:rFonts w:asciiTheme="minorHAnsi" w:hAnsiTheme="minorHAnsi" w:cstheme="minorHAnsi"/>
          <w:sz w:val="22"/>
          <w:szCs w:val="22"/>
        </w:rPr>
        <w:t xml:space="preserve">ο Πρόγραμμα </w:t>
      </w:r>
      <w:r w:rsidRPr="001A7945">
        <w:rPr>
          <w:rFonts w:asciiTheme="minorHAnsi" w:hAnsiTheme="minorHAnsi" w:cstheme="minorHAnsi"/>
          <w:color w:val="auto"/>
          <w:sz w:val="22"/>
          <w:szCs w:val="22"/>
        </w:rPr>
        <w:t>ενσωματώνει παρεμβάσεις για τον τεχνολογικό εκσυγχρονισμό και την αναβάθμιση της υποδομής των διαφόρων βαθμίδων εκπαίδευσης</w:t>
      </w:r>
      <w:r w:rsidR="00CB641F" w:rsidRPr="001A7945">
        <w:rPr>
          <w:rFonts w:asciiTheme="minorHAnsi" w:hAnsiTheme="minorHAnsi" w:cstheme="minorHAnsi"/>
          <w:color w:val="auto"/>
          <w:sz w:val="22"/>
          <w:szCs w:val="22"/>
        </w:rPr>
        <w:t xml:space="preserve"> (προσχολική κ.ά.)</w:t>
      </w:r>
      <w:r w:rsidRPr="001A7945">
        <w:rPr>
          <w:rFonts w:asciiTheme="minorHAnsi" w:hAnsiTheme="minorHAnsi" w:cstheme="minorHAnsi"/>
          <w:color w:val="auto"/>
          <w:sz w:val="22"/>
          <w:szCs w:val="22"/>
        </w:rPr>
        <w:t xml:space="preserve">, </w:t>
      </w:r>
      <w:r w:rsidR="002B3BD9" w:rsidRPr="001A7945">
        <w:rPr>
          <w:rFonts w:asciiTheme="minorHAnsi" w:hAnsiTheme="minorHAnsi" w:cstheme="minorHAnsi"/>
          <w:color w:val="auto"/>
          <w:sz w:val="22"/>
          <w:szCs w:val="22"/>
        </w:rPr>
        <w:t xml:space="preserve">η οποία </w:t>
      </w:r>
      <w:r w:rsidR="002B3BD9" w:rsidRPr="001A7945">
        <w:rPr>
          <w:rFonts w:asciiTheme="minorHAnsi" w:hAnsiTheme="minorHAnsi" w:cstheme="minorHAnsi"/>
          <w:sz w:val="22"/>
          <w:szCs w:val="22"/>
        </w:rPr>
        <w:t xml:space="preserve">δύναται να συμβάλλει στην αύξηση της </w:t>
      </w:r>
      <w:r w:rsidR="002B3BD9" w:rsidRPr="001A7945">
        <w:rPr>
          <w:rFonts w:asciiTheme="minorHAnsi" w:eastAsia="Times New Roman" w:hAnsiTheme="minorHAnsi" w:cs="Courier New"/>
          <w:color w:val="1F1F1F"/>
          <w:sz w:val="22"/>
          <w:szCs w:val="22"/>
        </w:rPr>
        <w:t xml:space="preserve">συμμετοχής στην προσχολική εκπαίδευση και φροντίδα, η οποία σε εθνικό επίπεδο είναι από τις χαμηλότερες στην ΕΕ, και η οποία έχει διαπιστωθεί ότι επηρεάζει (η αυξημένη συμμετοχή) θετικά τα μεταγενέστερα εκπαιδευτικά αποτελέσματα. </w:t>
      </w:r>
    </w:p>
    <w:p w14:paraId="67845731"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 xml:space="preserve">Συνοχή (Υγεία – Κοινωνική ένταξη μέσω του πολιτισμού &amp; τουρισμού) </w:t>
      </w:r>
    </w:p>
    <w:p w14:paraId="56996D97" w14:textId="6A26D433"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4.5</w:t>
      </w:r>
      <w:r w:rsidRPr="001A7945">
        <w:rPr>
          <w:rFonts w:asciiTheme="minorHAnsi" w:hAnsiTheme="minorHAnsi" w:cstheme="minorHAnsi"/>
          <w:sz w:val="22"/>
          <w:szCs w:val="22"/>
        </w:rPr>
        <w:t xml:space="preserve">, </w:t>
      </w:r>
      <w:r w:rsidR="003335FC" w:rsidRPr="001A7945">
        <w:rPr>
          <w:rFonts w:asciiTheme="minorHAnsi" w:hAnsiTheme="minorHAnsi" w:cstheme="minorHAnsi"/>
          <w:sz w:val="22"/>
          <w:szCs w:val="22"/>
        </w:rPr>
        <w:t>παρουσιάζεται</w:t>
      </w:r>
      <w:r w:rsidRPr="001A7945">
        <w:rPr>
          <w:rFonts w:asciiTheme="minorHAnsi" w:hAnsiTheme="minorHAnsi" w:cstheme="minorHAnsi"/>
          <w:sz w:val="22"/>
          <w:szCs w:val="22"/>
        </w:rPr>
        <w:t xml:space="preserve"> υψηλός βαθμός συνάφειας και </w:t>
      </w:r>
      <w:r w:rsidR="003335FC" w:rsidRPr="001A7945">
        <w:rPr>
          <w:rFonts w:asciiTheme="minorHAnsi" w:hAnsiTheme="minorHAnsi" w:cstheme="minorHAnsi"/>
          <w:color w:val="000000" w:themeColor="text1"/>
          <w:sz w:val="22"/>
          <w:szCs w:val="22"/>
        </w:rPr>
        <w:t>σύνδεσης</w:t>
      </w:r>
      <w:r w:rsidRPr="001A7945">
        <w:rPr>
          <w:rFonts w:asciiTheme="minorHAnsi" w:hAnsiTheme="minorHAnsi" w:cstheme="minorHAnsi"/>
          <w:color w:val="000000" w:themeColor="text1"/>
          <w:sz w:val="22"/>
          <w:szCs w:val="22"/>
        </w:rPr>
        <w:t xml:space="preserve"> με τις συστάσεις του Ευρωπαϊκού Εξαμήνου</w:t>
      </w:r>
      <w:r w:rsidR="00305FA9" w:rsidRPr="001A7945">
        <w:rPr>
          <w:rFonts w:asciiTheme="minorHAnsi" w:hAnsiTheme="minorHAnsi" w:cstheme="minorHAnsi"/>
          <w:color w:val="000000" w:themeColor="text1"/>
          <w:sz w:val="22"/>
          <w:szCs w:val="22"/>
        </w:rPr>
        <w:t xml:space="preserve"> (</w:t>
      </w:r>
      <w:r w:rsidR="00012C2C" w:rsidRPr="001A7945">
        <w:rPr>
          <w:rFonts w:asciiTheme="minorHAnsi" w:hAnsiTheme="minorHAnsi" w:cstheme="minorHAnsi"/>
          <w:b/>
          <w:sz w:val="22"/>
          <w:szCs w:val="22"/>
        </w:rPr>
        <w:t>Υγεία και συστήματα υγείας</w:t>
      </w:r>
      <w:r w:rsidR="00305FA9" w:rsidRPr="001A7945">
        <w:rPr>
          <w:rFonts w:asciiTheme="minorHAnsi" w:hAnsiTheme="minorHAnsi" w:cstheme="minorHAnsi"/>
          <w:sz w:val="22"/>
          <w:szCs w:val="22"/>
        </w:rPr>
        <w:t>)</w:t>
      </w:r>
      <w:r w:rsidRPr="001A7945">
        <w:rPr>
          <w:rFonts w:asciiTheme="minorHAnsi" w:hAnsiTheme="minorHAnsi" w:cstheme="minorHAnsi"/>
          <w:color w:val="000000" w:themeColor="text1"/>
          <w:sz w:val="22"/>
          <w:szCs w:val="22"/>
        </w:rPr>
        <w:t>, καθώς το Πρόγραμμα περιλαμβάνει παρεμβάσεις για την ενίσχυση υποδομών του συστήματος υγείας</w:t>
      </w:r>
      <w:r w:rsidR="00CB641F" w:rsidRPr="001A7945">
        <w:rPr>
          <w:rFonts w:asciiTheme="minorHAnsi" w:hAnsiTheme="minorHAnsi" w:cstheme="minorHAnsi"/>
          <w:color w:val="000000" w:themeColor="text1"/>
          <w:sz w:val="22"/>
          <w:szCs w:val="22"/>
        </w:rPr>
        <w:t xml:space="preserve"> (ΠΦΥ κ.ά.)</w:t>
      </w:r>
      <w:r w:rsidRPr="001A7945">
        <w:rPr>
          <w:rFonts w:asciiTheme="minorHAnsi" w:hAnsiTheme="minorHAnsi" w:cstheme="minorHAnsi"/>
          <w:color w:val="000000" w:themeColor="text1"/>
          <w:sz w:val="22"/>
          <w:szCs w:val="22"/>
        </w:rPr>
        <w:t xml:space="preserve">, </w:t>
      </w:r>
      <w:r w:rsidR="00305FA9" w:rsidRPr="001A7945">
        <w:rPr>
          <w:rFonts w:asciiTheme="minorHAnsi" w:hAnsiTheme="minorHAnsi" w:cstheme="minorHAnsi"/>
          <w:color w:val="000000" w:themeColor="text1"/>
          <w:sz w:val="22"/>
          <w:szCs w:val="22"/>
        </w:rPr>
        <w:t xml:space="preserve">λαμβάνοντας υπόψη πως </w:t>
      </w:r>
      <w:r w:rsidR="00305FA9" w:rsidRPr="001A7945">
        <w:rPr>
          <w:rFonts w:asciiTheme="minorHAnsi" w:hAnsiTheme="minorHAnsi" w:cstheme="minorHAnsi"/>
          <w:sz w:val="22"/>
          <w:szCs w:val="22"/>
        </w:rPr>
        <w:t xml:space="preserve">σημαντικό τμήμα του πληθυσμού αδυνατεί να καλύψει τις ιατρικές του ανάγκες, καθώς καταγράφεται σχετική έλλειψη υποδομών υγείας. </w:t>
      </w:r>
      <w:r w:rsidR="00305FA9" w:rsidRPr="001A7945">
        <w:rPr>
          <w:rFonts w:asciiTheme="minorHAnsi" w:hAnsiTheme="minorHAnsi" w:cstheme="minorHAnsi"/>
          <w:color w:val="000000" w:themeColor="text1"/>
          <w:sz w:val="22"/>
          <w:szCs w:val="22"/>
        </w:rPr>
        <w:t>Ι</w:t>
      </w:r>
      <w:r w:rsidRPr="001A7945">
        <w:rPr>
          <w:rFonts w:asciiTheme="minorHAnsi" w:hAnsiTheme="minorHAnsi" w:cstheme="minorHAnsi"/>
          <w:color w:val="000000" w:themeColor="text1"/>
          <w:sz w:val="22"/>
          <w:szCs w:val="22"/>
        </w:rPr>
        <w:t>διαίτερη μέριμνα πρέπει να δοθεί στη βελτίωση των υπηρεσιών υγείας</w:t>
      </w:r>
      <w:r w:rsidR="003335FC" w:rsidRPr="001A7945">
        <w:rPr>
          <w:rFonts w:asciiTheme="minorHAnsi" w:hAnsiTheme="minorHAnsi" w:cstheme="minorHAnsi"/>
          <w:color w:val="000000" w:themeColor="text1"/>
          <w:sz w:val="22"/>
          <w:szCs w:val="22"/>
        </w:rPr>
        <w:t xml:space="preserve"> </w:t>
      </w:r>
      <w:r w:rsidRPr="001A7945">
        <w:rPr>
          <w:rFonts w:asciiTheme="minorHAnsi" w:hAnsiTheme="minorHAnsi" w:cstheme="minorHAnsi"/>
          <w:color w:val="000000" w:themeColor="text1"/>
          <w:sz w:val="22"/>
          <w:szCs w:val="22"/>
        </w:rPr>
        <w:t xml:space="preserve">για τους κατοίκους των απομακρυσμένων και δυσπρόσιτων περιοχών της Περιφέρειας. Επιπλέον, </w:t>
      </w:r>
      <w:r w:rsidRPr="001A7945">
        <w:rPr>
          <w:rFonts w:asciiTheme="minorHAnsi" w:hAnsiTheme="minorHAnsi" w:cstheme="minorHAnsi"/>
          <w:b/>
          <w:color w:val="000000" w:themeColor="text1"/>
          <w:sz w:val="22"/>
          <w:szCs w:val="22"/>
        </w:rPr>
        <w:t>έμφαση πρέπει να δοθεί και στη βελτίωση των υποδομών πρόνοιας της Περιφέρειας,</w:t>
      </w:r>
      <w:r w:rsidRPr="001A7945">
        <w:rPr>
          <w:rFonts w:asciiTheme="minorHAnsi" w:hAnsiTheme="minorHAnsi" w:cstheme="minorHAnsi"/>
          <w:color w:val="000000" w:themeColor="text1"/>
          <w:sz w:val="22"/>
          <w:szCs w:val="22"/>
        </w:rPr>
        <w:t xml:space="preserve"> συνάδοντας με τις συστάσεις του Ευρωπαϊκού Εξαμήνου, λαμβάνοντας υπόψη την αναθεωρημένη Εθνική Στρατηγική για την Κοινωνική Ένταξη, την Εθνική Στρατηγική Αποϊδρυματοποίησης, καθώς </w:t>
      </w:r>
      <w:r w:rsidRPr="001A7945">
        <w:rPr>
          <w:rFonts w:asciiTheme="minorHAnsi" w:hAnsiTheme="minorHAnsi" w:cstheme="minorHAnsi"/>
          <w:sz w:val="22"/>
          <w:szCs w:val="22"/>
        </w:rPr>
        <w:t>και τ</w:t>
      </w:r>
      <w:r w:rsidR="003335FC" w:rsidRPr="001A7945">
        <w:rPr>
          <w:rFonts w:asciiTheme="minorHAnsi" w:hAnsiTheme="minorHAnsi" w:cstheme="minorHAnsi"/>
          <w:sz w:val="22"/>
          <w:szCs w:val="22"/>
        </w:rPr>
        <w:t>ην</w:t>
      </w:r>
      <w:r w:rsidRPr="001A7945">
        <w:rPr>
          <w:rFonts w:asciiTheme="minorHAnsi" w:hAnsiTheme="minorHAnsi" w:cstheme="minorHAnsi"/>
          <w:sz w:val="22"/>
          <w:szCs w:val="22"/>
        </w:rPr>
        <w:t xml:space="preserve"> Εθνικ</w:t>
      </w:r>
      <w:r w:rsidR="003335FC" w:rsidRPr="001A7945">
        <w:rPr>
          <w:rFonts w:asciiTheme="minorHAnsi" w:hAnsiTheme="minorHAnsi" w:cstheme="minorHAnsi"/>
          <w:sz w:val="22"/>
          <w:szCs w:val="22"/>
        </w:rPr>
        <w:t>ή</w:t>
      </w:r>
      <w:r w:rsidRPr="001A7945">
        <w:rPr>
          <w:rFonts w:asciiTheme="minorHAnsi" w:hAnsiTheme="minorHAnsi" w:cstheme="minorHAnsi"/>
          <w:sz w:val="22"/>
          <w:szCs w:val="22"/>
        </w:rPr>
        <w:t xml:space="preserve"> </w:t>
      </w:r>
      <w:r w:rsidR="003335FC" w:rsidRPr="001A7945">
        <w:rPr>
          <w:rFonts w:asciiTheme="minorHAnsi" w:hAnsiTheme="minorHAnsi" w:cstheme="minorHAnsi"/>
          <w:sz w:val="22"/>
          <w:szCs w:val="22"/>
        </w:rPr>
        <w:t>Στρατηγική</w:t>
      </w:r>
      <w:r w:rsidRPr="001A7945">
        <w:rPr>
          <w:rFonts w:asciiTheme="minorHAnsi" w:hAnsiTheme="minorHAnsi" w:cstheme="minorHAnsi"/>
          <w:sz w:val="22"/>
          <w:szCs w:val="22"/>
        </w:rPr>
        <w:t xml:space="preserve"> για τα δικαιώματα των ΑμεΑ.</w:t>
      </w:r>
    </w:p>
    <w:p w14:paraId="55E1F99F" w14:textId="4F898993"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4.6</w:t>
      </w:r>
      <w:r w:rsidRPr="001A7945">
        <w:rPr>
          <w:rFonts w:asciiTheme="minorHAnsi" w:hAnsiTheme="minorHAnsi" w:cstheme="minorHAnsi"/>
          <w:sz w:val="22"/>
          <w:szCs w:val="22"/>
        </w:rPr>
        <w:t>, το Πρόγραμμα περιλαμβάνει παρεμβάσεις για την προστασία και ανάδειξη της πολιτιστικής κληρονομιάς της Περιφέρειας</w:t>
      </w:r>
      <w:r w:rsidR="00305FA9" w:rsidRPr="001A7945">
        <w:rPr>
          <w:rFonts w:asciiTheme="minorHAnsi" w:hAnsiTheme="minorHAnsi" w:cstheme="minorHAnsi"/>
          <w:sz w:val="22"/>
          <w:szCs w:val="22"/>
        </w:rPr>
        <w:t xml:space="preserve">, </w:t>
      </w:r>
      <w:r w:rsidR="002B56E4" w:rsidRPr="001A7945">
        <w:rPr>
          <w:rFonts w:asciiTheme="minorHAnsi" w:hAnsiTheme="minorHAnsi" w:cstheme="minorHAnsi"/>
          <w:sz w:val="22"/>
          <w:szCs w:val="22"/>
        </w:rPr>
        <w:t>με</w:t>
      </w:r>
      <w:r w:rsidR="00012C2C" w:rsidRPr="001A7945">
        <w:rPr>
          <w:rFonts w:asciiTheme="minorHAnsi" w:hAnsiTheme="minorHAnsi" w:cstheme="minorHAnsi"/>
          <w:sz w:val="22"/>
          <w:szCs w:val="22"/>
        </w:rPr>
        <w:t xml:space="preserve"> την αξιοποίηση και προβολή του ως τουριστικό πόρο. </w:t>
      </w:r>
      <w:r w:rsidRPr="001A7945">
        <w:rPr>
          <w:rFonts w:asciiTheme="minorHAnsi" w:hAnsiTheme="minorHAnsi" w:cstheme="minorHAnsi"/>
          <w:sz w:val="22"/>
          <w:szCs w:val="22"/>
        </w:rPr>
        <w:t xml:space="preserve">Με την Περιφέρεια Ιόνιων Νήσων να δέχεται μεγάλη τουριστική πίεση, </w:t>
      </w:r>
      <w:r w:rsidR="00012C2C" w:rsidRPr="001A7945">
        <w:rPr>
          <w:rFonts w:asciiTheme="minorHAnsi" w:hAnsiTheme="minorHAnsi" w:cstheme="minorHAnsi"/>
          <w:sz w:val="22"/>
          <w:szCs w:val="22"/>
        </w:rPr>
        <w:t xml:space="preserve">και συμβάλλοντας στις συστάσεις του Εξαμήνου να παραμείνουν ισχυρές </w:t>
      </w:r>
      <w:r w:rsidR="00012C2C" w:rsidRPr="001A7945">
        <w:rPr>
          <w:rFonts w:asciiTheme="minorHAnsi" w:hAnsiTheme="minorHAnsi" w:cstheme="minorHAnsi"/>
          <w:sz w:val="22"/>
          <w:szCs w:val="22"/>
        </w:rPr>
        <w:lastRenderedPageBreak/>
        <w:t xml:space="preserve">οι προοπτικές ανάπτυξης της χώρας (που ενισχύθηκαν λόγω της ισχυρής ανάκαμψης του τουριστικού τομέα), </w:t>
      </w:r>
      <w:r w:rsidRPr="001A7945">
        <w:rPr>
          <w:rFonts w:asciiTheme="minorHAnsi" w:hAnsiTheme="minorHAnsi" w:cstheme="minorHAnsi"/>
          <w:b/>
          <w:sz w:val="22"/>
          <w:szCs w:val="22"/>
        </w:rPr>
        <w:t>αποτελεί ζητούμενο η βιώσιμη διαχείριση του τουριστικού προϊόντος</w:t>
      </w:r>
      <w:r w:rsidR="00012C2C" w:rsidRPr="001A7945">
        <w:rPr>
          <w:rFonts w:asciiTheme="minorHAnsi" w:hAnsiTheme="minorHAnsi" w:cstheme="minorHAnsi"/>
          <w:b/>
          <w:sz w:val="22"/>
          <w:szCs w:val="22"/>
        </w:rPr>
        <w:t>,</w:t>
      </w:r>
      <w:r w:rsidRPr="001A7945">
        <w:rPr>
          <w:rFonts w:asciiTheme="minorHAnsi" w:hAnsiTheme="minorHAnsi" w:cstheme="minorHAnsi"/>
          <w:sz w:val="22"/>
          <w:szCs w:val="22"/>
        </w:rPr>
        <w:t xml:space="preserve"> </w:t>
      </w:r>
      <w:r w:rsidR="00012C2C" w:rsidRPr="001A7945">
        <w:rPr>
          <w:rFonts w:asciiTheme="minorHAnsi" w:hAnsiTheme="minorHAnsi" w:cstheme="minorHAnsi"/>
          <w:sz w:val="22"/>
          <w:szCs w:val="22"/>
        </w:rPr>
        <w:t xml:space="preserve">καθώς </w:t>
      </w:r>
      <w:r w:rsidRPr="001A7945">
        <w:rPr>
          <w:rFonts w:asciiTheme="minorHAnsi" w:hAnsiTheme="minorHAnsi" w:cstheme="minorHAnsi"/>
          <w:sz w:val="22"/>
          <w:szCs w:val="22"/>
        </w:rPr>
        <w:t>και η προστασία του φυσικού περιβάλλοντος και των χώρων πολιτισμού, λαμβάνοντας υπόψη και τις χωρικές στρατηγικές του ΣΠ5.</w:t>
      </w:r>
      <w:r w:rsidR="00A52ED4" w:rsidRPr="001A7945">
        <w:rPr>
          <w:rFonts w:asciiTheme="minorHAnsi" w:hAnsiTheme="minorHAnsi" w:cstheme="minorHAnsi"/>
          <w:sz w:val="22"/>
          <w:szCs w:val="22"/>
        </w:rPr>
        <w:t xml:space="preserve"> </w:t>
      </w:r>
    </w:p>
    <w:p w14:paraId="1C5B5BBE" w14:textId="77777777" w:rsidR="004E438F" w:rsidRPr="001A7945" w:rsidRDefault="004E438F" w:rsidP="004E438F">
      <w:pPr>
        <w:pStyle w:val="Heading4"/>
        <w:keepLines w:val="0"/>
        <w:spacing w:before="360" w:after="240"/>
        <w:jc w:val="left"/>
        <w:rPr>
          <w:rFonts w:ascii="Georgia" w:eastAsia="Arial" w:hAnsi="Georgia" w:cs="Arial"/>
          <w:b w:val="0"/>
          <w:bCs w:val="0"/>
          <w:i w:val="0"/>
          <w:iCs w:val="0"/>
          <w:color w:val="595959"/>
          <w:szCs w:val="22"/>
        </w:rPr>
      </w:pPr>
      <w:r w:rsidRPr="001A7945">
        <w:rPr>
          <w:rFonts w:ascii="Georgia" w:eastAsia="Arial" w:hAnsi="Georgia" w:cs="Arial"/>
          <w:b w:val="0"/>
          <w:bCs w:val="0"/>
          <w:i w:val="0"/>
          <w:iCs w:val="0"/>
          <w:color w:val="595959"/>
          <w:szCs w:val="22"/>
        </w:rPr>
        <w:t>Π4Β: Ενίσχυση της κοινωνικής συνοχής με τη στήριξη του ανθρώπινου δυναμικού</w:t>
      </w:r>
    </w:p>
    <w:p w14:paraId="77DB3F3E"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Αγορά Εργασίας</w:t>
      </w:r>
    </w:p>
    <w:p w14:paraId="23590F3E" w14:textId="7CF95327" w:rsidR="004E438F" w:rsidRPr="001A7945" w:rsidRDefault="004E438F" w:rsidP="00F9776B">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Ειδικό Στόχο ESO4.1,</w:t>
      </w:r>
      <w:r w:rsidRPr="001A7945">
        <w:rPr>
          <w:rFonts w:asciiTheme="minorHAnsi" w:hAnsiTheme="minorHAnsi" w:cstheme="minorHAnsi"/>
          <w:sz w:val="22"/>
          <w:szCs w:val="22"/>
        </w:rPr>
        <w:t xml:space="preserve"> </w:t>
      </w:r>
      <w:r w:rsidR="002B56E4" w:rsidRPr="001A7945">
        <w:rPr>
          <w:rFonts w:asciiTheme="minorHAnsi" w:hAnsiTheme="minorHAnsi" w:cstheme="minorHAnsi"/>
          <w:sz w:val="22"/>
          <w:szCs w:val="22"/>
        </w:rPr>
        <w:t>καταγράφει</w:t>
      </w:r>
      <w:r w:rsidRPr="001A7945">
        <w:rPr>
          <w:rFonts w:asciiTheme="minorHAnsi" w:hAnsiTheme="minorHAnsi" w:cstheme="minorHAnsi"/>
          <w:sz w:val="22"/>
          <w:szCs w:val="22"/>
        </w:rPr>
        <w:t xml:space="preserve"> βαθμός συνάφειας και </w:t>
      </w:r>
      <w:r w:rsidR="00E55E90" w:rsidRPr="001A7945">
        <w:rPr>
          <w:rFonts w:asciiTheme="minorHAnsi" w:hAnsiTheme="minorHAnsi" w:cstheme="minorHAnsi"/>
          <w:sz w:val="22"/>
          <w:szCs w:val="22"/>
        </w:rPr>
        <w:t xml:space="preserve">σύνδεσης </w:t>
      </w:r>
      <w:r w:rsidRPr="001A7945">
        <w:rPr>
          <w:rFonts w:asciiTheme="minorHAnsi" w:hAnsiTheme="minorHAnsi" w:cstheme="minorHAnsi"/>
          <w:sz w:val="22"/>
          <w:szCs w:val="22"/>
        </w:rPr>
        <w:t>με τις συστάσεις του Ευρωπαϊκού Εξαμήνου</w:t>
      </w:r>
      <w:r w:rsidR="00A52ED4" w:rsidRPr="001A7945">
        <w:rPr>
          <w:rFonts w:asciiTheme="minorHAnsi" w:hAnsiTheme="minorHAnsi" w:cstheme="minorHAnsi"/>
          <w:sz w:val="22"/>
          <w:szCs w:val="22"/>
        </w:rPr>
        <w:t xml:space="preserve"> (</w:t>
      </w:r>
      <w:r w:rsidR="0069192E" w:rsidRPr="001A7945">
        <w:rPr>
          <w:rFonts w:asciiTheme="minorHAnsi" w:hAnsiTheme="minorHAnsi" w:cstheme="minorHAnsi"/>
          <w:b/>
          <w:sz w:val="22"/>
          <w:szCs w:val="22"/>
        </w:rPr>
        <w:t>Αγορά εργασίας, Ανταγωνιστικές περιφέρειες</w:t>
      </w:r>
      <w:r w:rsidR="00A52ED4" w:rsidRPr="001A7945">
        <w:rPr>
          <w:rFonts w:asciiTheme="minorHAnsi" w:hAnsiTheme="minorHAnsi" w:cstheme="minorHAnsi"/>
          <w:sz w:val="22"/>
          <w:szCs w:val="22"/>
        </w:rPr>
        <w:t>)</w:t>
      </w:r>
      <w:r w:rsidRPr="001A7945">
        <w:rPr>
          <w:rFonts w:asciiTheme="minorHAnsi" w:hAnsiTheme="minorHAnsi" w:cstheme="minorHAnsi"/>
          <w:sz w:val="22"/>
          <w:szCs w:val="22"/>
        </w:rPr>
        <w:t xml:space="preserve">, καθώς το Πρόγραμμα ενσωματώνει δράσεις για την ενίσχυση της απασχόλησης, συνάδοντας και με τις ιδιαίτερες ανάγκες της Περιφέρειας που καταγράφει χαμηλά ποσοστά συμμετοχής του πληθυσμού της στην αγορά εργασίας. </w:t>
      </w:r>
      <w:r w:rsidR="00A41813" w:rsidRPr="001A7945">
        <w:rPr>
          <w:rFonts w:asciiTheme="minorHAnsi" w:hAnsiTheme="minorHAnsi" w:cstheme="minorHAnsi"/>
          <w:sz w:val="22"/>
          <w:szCs w:val="22"/>
        </w:rPr>
        <w:t xml:space="preserve">Να επισημανθεί ότι </w:t>
      </w:r>
      <w:r w:rsidR="00BE1F05" w:rsidRPr="001A7945">
        <w:rPr>
          <w:rFonts w:asciiTheme="minorHAnsi" w:hAnsiTheme="minorHAnsi" w:cstheme="minorHAnsi"/>
          <w:sz w:val="22"/>
          <w:szCs w:val="22"/>
        </w:rPr>
        <w:t xml:space="preserve">υπάρχει συμπληρωματικότητα </w:t>
      </w:r>
      <w:r w:rsidRPr="001A7945">
        <w:rPr>
          <w:rFonts w:asciiTheme="minorHAnsi" w:hAnsiTheme="minorHAnsi" w:cstheme="minorHAnsi"/>
          <w:sz w:val="22"/>
          <w:szCs w:val="22"/>
        </w:rPr>
        <w:t>με άλλες χρηματοδοτικές πηγές (ΤΑΑ, τομεακό Πρόγραμμα Ανθρώπινο Δυναμικό και Κοινωνική Συνοχή) που έχουν ενσωματώσει στοχευμένες δράσεις πρόσβασης στην αγορά εργασίας για νέους (15-2</w:t>
      </w:r>
      <w:r w:rsidR="0050312D" w:rsidRPr="001A7945">
        <w:rPr>
          <w:rFonts w:asciiTheme="minorHAnsi" w:hAnsiTheme="minorHAnsi" w:cstheme="minorHAnsi"/>
          <w:sz w:val="22"/>
          <w:szCs w:val="22"/>
        </w:rPr>
        <w:t>9</w:t>
      </w:r>
      <w:r w:rsidRPr="001A7945">
        <w:rPr>
          <w:rFonts w:asciiTheme="minorHAnsi" w:hAnsiTheme="minorHAnsi" w:cstheme="minorHAnsi"/>
          <w:sz w:val="22"/>
          <w:szCs w:val="22"/>
        </w:rPr>
        <w:t xml:space="preserve"> ετών)</w:t>
      </w:r>
      <w:r w:rsidR="0050312D" w:rsidRPr="001A7945">
        <w:rPr>
          <w:rFonts w:asciiTheme="minorHAnsi" w:hAnsiTheme="minorHAnsi" w:cstheme="minorHAnsi"/>
          <w:sz w:val="22"/>
          <w:szCs w:val="22"/>
        </w:rPr>
        <w:t xml:space="preserve">, </w:t>
      </w:r>
      <w:r w:rsidRPr="001A7945">
        <w:rPr>
          <w:rFonts w:asciiTheme="minorHAnsi" w:hAnsiTheme="minorHAnsi" w:cstheme="minorHAnsi"/>
          <w:sz w:val="22"/>
          <w:szCs w:val="22"/>
        </w:rPr>
        <w:t>γυναίκες</w:t>
      </w:r>
      <w:r w:rsidR="0050312D" w:rsidRPr="001A7945">
        <w:rPr>
          <w:rFonts w:asciiTheme="minorHAnsi" w:hAnsiTheme="minorHAnsi" w:cstheme="minorHAnsi"/>
          <w:sz w:val="22"/>
          <w:szCs w:val="22"/>
        </w:rPr>
        <w:t xml:space="preserve"> κλπ</w:t>
      </w:r>
      <w:r w:rsidRPr="001A7945">
        <w:rPr>
          <w:rFonts w:asciiTheme="minorHAnsi" w:hAnsiTheme="minorHAnsi" w:cstheme="minorHAnsi"/>
          <w:sz w:val="22"/>
          <w:szCs w:val="22"/>
        </w:rPr>
        <w:t>. Επιπλέον, το Πρόγραμμα ενσωματώνει δράσεις για την ενίσχυση της κοινωνικής οικονομίας</w:t>
      </w:r>
      <w:r w:rsidR="00F9776B" w:rsidRPr="001A7945">
        <w:rPr>
          <w:rFonts w:asciiTheme="minorHAnsi" w:hAnsiTheme="minorHAnsi" w:cstheme="minorHAnsi"/>
          <w:sz w:val="22"/>
          <w:szCs w:val="22"/>
        </w:rPr>
        <w:t xml:space="preserve"> για την προώθηση στην απασχόληση των ευπαθών ομάδων του πληθυσμού της Περιφέρειας</w:t>
      </w:r>
      <w:r w:rsidRPr="001A7945">
        <w:rPr>
          <w:rFonts w:asciiTheme="minorHAnsi" w:hAnsiTheme="minorHAnsi" w:cstheme="minorHAnsi"/>
          <w:sz w:val="22"/>
          <w:szCs w:val="22"/>
        </w:rPr>
        <w:t xml:space="preserve">, σύμφωνα με την περιφερειακή διάσταση της ΕΣΕΕ και τις στρατηγικές ΟΧΕ. Τέλος, </w:t>
      </w:r>
      <w:r w:rsidR="00BE1F05" w:rsidRPr="001A7945">
        <w:rPr>
          <w:rFonts w:asciiTheme="minorHAnsi" w:hAnsiTheme="minorHAnsi" w:cstheme="minorHAnsi"/>
          <w:sz w:val="22"/>
          <w:szCs w:val="22"/>
        </w:rPr>
        <w:t xml:space="preserve">στο Πρόγραμμα </w:t>
      </w:r>
      <w:r w:rsidRPr="001A7945">
        <w:rPr>
          <w:rFonts w:asciiTheme="minorHAnsi" w:hAnsiTheme="minorHAnsi" w:cstheme="minorHAnsi"/>
          <w:sz w:val="22"/>
          <w:szCs w:val="22"/>
        </w:rPr>
        <w:t>περιλαμβάνονται παρεμβάσεις για την ανάπτυξη Μηχανισμού Διάγνωσης των Αναγκών της Αγοράς Εργασίας, με ζητούμενο τη βελτίωση των συνεργειών και του συντονισμού μεταξύ του εθνικού συστήματος και των περιφερειακών Μηχανισμών.</w:t>
      </w:r>
    </w:p>
    <w:p w14:paraId="67FD1BD3"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 xml:space="preserve">Κοινωνική Συνοχή (Μείωση πληθυσμού/Γήρανση  - Φτώχεια - Κοινωνικός Αποκλεισμός) </w:t>
      </w:r>
    </w:p>
    <w:p w14:paraId="3F585510" w14:textId="03F7FC74"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ESO</w:t>
      </w:r>
      <w:r w:rsidRPr="001A7945">
        <w:rPr>
          <w:rFonts w:asciiTheme="minorHAnsi" w:hAnsiTheme="minorHAnsi" w:cstheme="minorHAnsi"/>
          <w:b/>
          <w:sz w:val="22"/>
          <w:szCs w:val="22"/>
        </w:rPr>
        <w:t>4.6</w:t>
      </w:r>
      <w:r w:rsidRPr="001A7945">
        <w:rPr>
          <w:rFonts w:asciiTheme="minorHAnsi" w:hAnsiTheme="minorHAnsi" w:cstheme="minorHAnsi"/>
          <w:sz w:val="22"/>
          <w:szCs w:val="22"/>
        </w:rPr>
        <w:t xml:space="preserve">, </w:t>
      </w:r>
      <w:r w:rsidR="00F9776B" w:rsidRPr="001A7945">
        <w:rPr>
          <w:rFonts w:asciiTheme="minorHAnsi" w:hAnsiTheme="minorHAnsi" w:cstheme="minorHAnsi"/>
          <w:sz w:val="22"/>
          <w:szCs w:val="22"/>
        </w:rPr>
        <w:t xml:space="preserve">καταγράφεται </w:t>
      </w:r>
      <w:r w:rsidRPr="001A7945">
        <w:rPr>
          <w:rFonts w:asciiTheme="minorHAnsi" w:hAnsiTheme="minorHAnsi" w:cstheme="minorHAnsi"/>
          <w:sz w:val="22"/>
          <w:szCs w:val="22"/>
        </w:rPr>
        <w:t xml:space="preserve">υψηλός βαθμός συνάφειας και </w:t>
      </w:r>
      <w:r w:rsidR="00F9776B" w:rsidRPr="001A7945">
        <w:rPr>
          <w:rFonts w:asciiTheme="minorHAnsi" w:hAnsiTheme="minorHAnsi" w:cstheme="minorHAnsi"/>
          <w:sz w:val="22"/>
          <w:szCs w:val="22"/>
        </w:rPr>
        <w:t>σύνδεσης</w:t>
      </w:r>
      <w:r w:rsidRPr="001A7945">
        <w:rPr>
          <w:rFonts w:asciiTheme="minorHAnsi" w:hAnsiTheme="minorHAnsi" w:cstheme="minorHAnsi"/>
          <w:sz w:val="22"/>
          <w:szCs w:val="22"/>
        </w:rPr>
        <w:t xml:space="preserve"> με τις συστάσεις του Ευρωπαϊκού Εξαμήνου</w:t>
      </w:r>
      <w:r w:rsidR="00174F64" w:rsidRPr="001A7945">
        <w:rPr>
          <w:rFonts w:asciiTheme="minorHAnsi" w:hAnsiTheme="minorHAnsi" w:cstheme="minorHAnsi"/>
          <w:sz w:val="22"/>
          <w:szCs w:val="22"/>
        </w:rPr>
        <w:t xml:space="preserve"> (</w:t>
      </w:r>
      <w:r w:rsidR="00742DE1" w:rsidRPr="001A7945">
        <w:rPr>
          <w:rFonts w:asciiTheme="minorHAnsi" w:hAnsiTheme="minorHAnsi" w:cstheme="minorHAnsi"/>
          <w:b/>
          <w:sz w:val="22"/>
          <w:szCs w:val="22"/>
        </w:rPr>
        <w:t>Εκπαίδευση και δεξιότητες, Κοινωνικές πολιτικές</w:t>
      </w:r>
      <w:r w:rsidR="00174F64" w:rsidRPr="001A7945">
        <w:rPr>
          <w:rFonts w:asciiTheme="minorHAnsi" w:hAnsiTheme="minorHAnsi" w:cstheme="minorHAnsi"/>
          <w:sz w:val="22"/>
          <w:szCs w:val="22"/>
        </w:rPr>
        <w:t>)</w:t>
      </w:r>
      <w:r w:rsidRPr="001A7945">
        <w:rPr>
          <w:rFonts w:asciiTheme="minorHAnsi" w:hAnsiTheme="minorHAnsi" w:cstheme="minorHAnsi"/>
          <w:sz w:val="22"/>
          <w:szCs w:val="22"/>
        </w:rPr>
        <w:t>, καθώς το Πρόγραμμα περιλαμβάνει παρεμβάσεις για την υποστήριξη της πρόσβασης στην εκπαίδευση παιδιών με αναπηρία και την υποστήριξη παιδιών (13-15 ετών) από οικογένειες με χαμηλά οικογενειακά εισοδήματα</w:t>
      </w:r>
      <w:r w:rsidR="00174F64" w:rsidRPr="001A7945">
        <w:rPr>
          <w:rFonts w:asciiTheme="minorHAnsi" w:hAnsiTheme="minorHAnsi" w:cstheme="minorHAnsi"/>
          <w:sz w:val="22"/>
          <w:szCs w:val="22"/>
        </w:rPr>
        <w:t>.</w:t>
      </w:r>
      <w:r w:rsidRPr="001A7945">
        <w:rPr>
          <w:rFonts w:asciiTheme="minorHAnsi" w:hAnsiTheme="minorHAnsi" w:cstheme="minorHAnsi"/>
          <w:b/>
          <w:sz w:val="22"/>
          <w:szCs w:val="22"/>
        </w:rPr>
        <w:t xml:space="preserve"> </w:t>
      </w:r>
    </w:p>
    <w:p w14:paraId="0EF211B1" w14:textId="5B9C963A"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ESO</w:t>
      </w:r>
      <w:r w:rsidRPr="001A7945">
        <w:rPr>
          <w:rFonts w:asciiTheme="minorHAnsi" w:hAnsiTheme="minorHAnsi" w:cstheme="minorHAnsi"/>
          <w:b/>
          <w:sz w:val="22"/>
          <w:szCs w:val="22"/>
        </w:rPr>
        <w:t>4.8</w:t>
      </w:r>
      <w:r w:rsidRPr="001A7945">
        <w:rPr>
          <w:rFonts w:asciiTheme="minorHAnsi" w:hAnsiTheme="minorHAnsi" w:cstheme="minorHAnsi"/>
          <w:sz w:val="22"/>
          <w:szCs w:val="22"/>
        </w:rPr>
        <w:t xml:space="preserve">, </w:t>
      </w:r>
      <w:r w:rsidR="002B56E4" w:rsidRPr="001A7945">
        <w:rPr>
          <w:rFonts w:asciiTheme="minorHAnsi" w:hAnsiTheme="minorHAnsi" w:cstheme="minorHAnsi"/>
          <w:sz w:val="22"/>
          <w:szCs w:val="22"/>
        </w:rPr>
        <w:t>αναδεικνύεται</w:t>
      </w:r>
      <w:r w:rsidRPr="001A7945">
        <w:rPr>
          <w:rFonts w:asciiTheme="minorHAnsi" w:hAnsiTheme="minorHAnsi" w:cstheme="minorHAnsi"/>
          <w:sz w:val="22"/>
          <w:szCs w:val="22"/>
        </w:rPr>
        <w:t xml:space="preserve"> υψηλός βαθμός συνάφειας και κάλυψης με τις συστάσεις του Ευρωπαϊκού Εξαμήνου</w:t>
      </w:r>
      <w:r w:rsidR="00174F64" w:rsidRPr="001A7945">
        <w:rPr>
          <w:rFonts w:asciiTheme="minorHAnsi" w:hAnsiTheme="minorHAnsi" w:cstheme="minorHAnsi"/>
          <w:sz w:val="22"/>
          <w:szCs w:val="22"/>
        </w:rPr>
        <w:t xml:space="preserve"> (</w:t>
      </w:r>
      <w:r w:rsidR="00D039C6" w:rsidRPr="001A7945">
        <w:rPr>
          <w:rFonts w:asciiTheme="minorHAnsi" w:hAnsiTheme="minorHAnsi" w:cstheme="minorHAnsi"/>
          <w:b/>
          <w:sz w:val="22"/>
          <w:szCs w:val="22"/>
        </w:rPr>
        <w:t>Κοινωνικές πολιτικές</w:t>
      </w:r>
      <w:r w:rsidR="00174F64" w:rsidRPr="001A7945">
        <w:rPr>
          <w:rFonts w:asciiTheme="minorHAnsi" w:hAnsiTheme="minorHAnsi" w:cstheme="minorHAnsi"/>
          <w:sz w:val="22"/>
          <w:szCs w:val="22"/>
        </w:rPr>
        <w:t>)</w:t>
      </w:r>
      <w:r w:rsidR="00C55C75" w:rsidRPr="001A7945">
        <w:rPr>
          <w:rFonts w:asciiTheme="minorHAnsi" w:hAnsiTheme="minorHAnsi" w:cstheme="minorHAnsi"/>
          <w:sz w:val="22"/>
          <w:szCs w:val="22"/>
        </w:rPr>
        <w:t xml:space="preserve"> για αντιμετώπιση της φτώχειας και του κοινωνικού αποκλεισμού μέσω βελτιωμένων κοινωνικών πολιτικών και συστημάτων προστασίας</w:t>
      </w:r>
      <w:r w:rsidRPr="001A7945">
        <w:rPr>
          <w:rFonts w:asciiTheme="minorHAnsi" w:hAnsiTheme="minorHAnsi" w:cstheme="minorHAnsi"/>
          <w:sz w:val="22"/>
          <w:szCs w:val="22"/>
        </w:rPr>
        <w:t xml:space="preserve">, </w:t>
      </w:r>
      <w:r w:rsidR="00174F64" w:rsidRPr="001A7945">
        <w:rPr>
          <w:rFonts w:asciiTheme="minorHAnsi" w:hAnsiTheme="minorHAnsi" w:cstheme="minorHAnsi"/>
          <w:sz w:val="22"/>
          <w:szCs w:val="22"/>
        </w:rPr>
        <w:t xml:space="preserve">λαμβάνοντας υπόψη και τον εθνικό στόχο για την άρση 860.000 ατόμων από τη φτώχεια ή τον κοινωνικό αποκλεισμό έως το 2030, </w:t>
      </w:r>
      <w:r w:rsidRPr="001A7945">
        <w:rPr>
          <w:rFonts w:asciiTheme="minorHAnsi" w:hAnsiTheme="minorHAnsi" w:cstheme="minorHAnsi"/>
          <w:sz w:val="22"/>
          <w:szCs w:val="22"/>
        </w:rPr>
        <w:t xml:space="preserve">καθώς το Πρόγραμμα περιλαμβάνει παρεμβάσεις για την κοινωνική ένταξη των ευάλωτων ομάδων (άτομα χαμηλού εισοδήματος, ΑμεΑ, ηλικιωμένοι), μέσω της ενίσχυσης της συμμετοχής τους στην </w:t>
      </w:r>
      <w:r w:rsidR="0050312D" w:rsidRPr="001A7945">
        <w:rPr>
          <w:rFonts w:asciiTheme="minorHAnsi" w:hAnsiTheme="minorHAnsi" w:cstheme="minorHAnsi"/>
          <w:sz w:val="22"/>
          <w:szCs w:val="22"/>
        </w:rPr>
        <w:t xml:space="preserve">ανώτατη </w:t>
      </w:r>
      <w:r w:rsidRPr="001A7945">
        <w:rPr>
          <w:rFonts w:asciiTheme="minorHAnsi" w:hAnsiTheme="minorHAnsi" w:cstheme="minorHAnsi"/>
          <w:sz w:val="22"/>
          <w:szCs w:val="22"/>
        </w:rPr>
        <w:t>εκπαίδευση</w:t>
      </w:r>
      <w:r w:rsidR="00F9776B" w:rsidRPr="001A7945">
        <w:rPr>
          <w:rFonts w:asciiTheme="minorHAnsi" w:hAnsiTheme="minorHAnsi" w:cstheme="minorHAnsi"/>
          <w:sz w:val="22"/>
          <w:szCs w:val="22"/>
        </w:rPr>
        <w:t xml:space="preserve">, την </w:t>
      </w:r>
      <w:r w:rsidRPr="001A7945">
        <w:rPr>
          <w:rFonts w:asciiTheme="minorHAnsi" w:hAnsiTheme="minorHAnsi" w:cstheme="minorHAnsi"/>
          <w:sz w:val="22"/>
          <w:szCs w:val="22"/>
        </w:rPr>
        <w:t xml:space="preserve">κατάρτιση και στην αγορά εργασίας. </w:t>
      </w:r>
    </w:p>
    <w:p w14:paraId="6CBBEF1E" w14:textId="213C0FBB"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ESO</w:t>
      </w:r>
      <w:r w:rsidRPr="001A7945">
        <w:rPr>
          <w:rFonts w:asciiTheme="minorHAnsi" w:hAnsiTheme="minorHAnsi" w:cstheme="minorHAnsi"/>
          <w:b/>
          <w:sz w:val="22"/>
          <w:szCs w:val="22"/>
        </w:rPr>
        <w:t>4.9</w:t>
      </w:r>
      <w:r w:rsidRPr="001A7945">
        <w:rPr>
          <w:rFonts w:asciiTheme="minorHAnsi" w:hAnsiTheme="minorHAnsi" w:cstheme="minorHAnsi"/>
          <w:sz w:val="22"/>
          <w:szCs w:val="22"/>
        </w:rPr>
        <w:t xml:space="preserve">, </w:t>
      </w:r>
      <w:r w:rsidR="00F9776B" w:rsidRPr="001A7945">
        <w:rPr>
          <w:rFonts w:asciiTheme="minorHAnsi" w:hAnsiTheme="minorHAnsi" w:cstheme="minorHAnsi"/>
          <w:sz w:val="22"/>
          <w:szCs w:val="22"/>
        </w:rPr>
        <w:t>καταγράφεται</w:t>
      </w:r>
      <w:r w:rsidRPr="001A7945">
        <w:rPr>
          <w:rFonts w:asciiTheme="minorHAnsi" w:hAnsiTheme="minorHAnsi" w:cstheme="minorHAnsi"/>
          <w:sz w:val="22"/>
          <w:szCs w:val="22"/>
        </w:rPr>
        <w:t xml:space="preserve"> υψηλός βαθμός συνάφειας και </w:t>
      </w:r>
      <w:r w:rsidR="00F9776B" w:rsidRPr="001A7945">
        <w:rPr>
          <w:rFonts w:asciiTheme="minorHAnsi" w:hAnsiTheme="minorHAnsi" w:cstheme="minorHAnsi"/>
          <w:sz w:val="22"/>
          <w:szCs w:val="22"/>
        </w:rPr>
        <w:t>σύνδεσης</w:t>
      </w:r>
      <w:r w:rsidRPr="001A7945">
        <w:rPr>
          <w:rFonts w:asciiTheme="minorHAnsi" w:hAnsiTheme="minorHAnsi" w:cstheme="minorHAnsi"/>
          <w:sz w:val="22"/>
          <w:szCs w:val="22"/>
        </w:rPr>
        <w:t xml:space="preserve"> με τις συστάσεις του Ευρωπαϊκού Εξαμήνου</w:t>
      </w:r>
      <w:r w:rsidR="00174F64" w:rsidRPr="001A7945">
        <w:rPr>
          <w:rFonts w:asciiTheme="minorHAnsi" w:hAnsiTheme="minorHAnsi" w:cstheme="minorHAnsi"/>
          <w:sz w:val="22"/>
          <w:szCs w:val="22"/>
        </w:rPr>
        <w:t xml:space="preserve"> (</w:t>
      </w:r>
      <w:r w:rsidR="00D039C6" w:rsidRPr="001A7945">
        <w:rPr>
          <w:rFonts w:asciiTheme="minorHAnsi" w:hAnsiTheme="minorHAnsi" w:cstheme="minorHAnsi"/>
          <w:b/>
          <w:sz w:val="22"/>
          <w:szCs w:val="22"/>
        </w:rPr>
        <w:t>Κοινωνικές πολιτικές</w:t>
      </w:r>
      <w:r w:rsidR="00174F64" w:rsidRPr="001A7945">
        <w:rPr>
          <w:rFonts w:asciiTheme="minorHAnsi" w:hAnsiTheme="minorHAnsi" w:cstheme="minorHAnsi"/>
          <w:sz w:val="22"/>
          <w:szCs w:val="22"/>
        </w:rPr>
        <w:t>)</w:t>
      </w:r>
      <w:r w:rsidRPr="001A7945">
        <w:rPr>
          <w:rFonts w:asciiTheme="minorHAnsi" w:hAnsiTheme="minorHAnsi" w:cstheme="minorHAnsi"/>
          <w:sz w:val="22"/>
          <w:szCs w:val="22"/>
        </w:rPr>
        <w:t xml:space="preserve">, καθώς το Πρόγραμμα περιλαμβάνει μια δράση </w:t>
      </w:r>
      <w:r w:rsidR="00F9776B" w:rsidRPr="001A7945">
        <w:rPr>
          <w:rFonts w:asciiTheme="minorHAnsi" w:hAnsiTheme="minorHAnsi" w:cstheme="minorHAnsi"/>
          <w:sz w:val="22"/>
          <w:szCs w:val="22"/>
        </w:rPr>
        <w:t>(περιορισμένης)</w:t>
      </w:r>
      <w:r w:rsidRPr="001A7945">
        <w:rPr>
          <w:rFonts w:asciiTheme="minorHAnsi" w:hAnsiTheme="minorHAnsi" w:cstheme="minorHAnsi"/>
          <w:sz w:val="22"/>
          <w:szCs w:val="22"/>
        </w:rPr>
        <w:t xml:space="preserve"> κλίμακας για την κατάρτιση </w:t>
      </w:r>
      <w:r w:rsidR="00F9776B" w:rsidRPr="001A7945">
        <w:rPr>
          <w:rFonts w:asciiTheme="minorHAnsi" w:hAnsiTheme="minorHAnsi" w:cstheme="minorHAnsi"/>
          <w:sz w:val="22"/>
          <w:szCs w:val="22"/>
        </w:rPr>
        <w:t>Υ</w:t>
      </w:r>
      <w:r w:rsidRPr="001A7945">
        <w:rPr>
          <w:rFonts w:asciiTheme="minorHAnsi" w:hAnsiTheme="minorHAnsi" w:cstheme="minorHAnsi"/>
          <w:sz w:val="22"/>
          <w:szCs w:val="22"/>
        </w:rPr>
        <w:t xml:space="preserve">πηκόων </w:t>
      </w:r>
      <w:r w:rsidR="00F9776B" w:rsidRPr="001A7945">
        <w:rPr>
          <w:rFonts w:asciiTheme="minorHAnsi" w:hAnsiTheme="minorHAnsi" w:cstheme="minorHAnsi"/>
          <w:sz w:val="22"/>
          <w:szCs w:val="22"/>
        </w:rPr>
        <w:t>Τ</w:t>
      </w:r>
      <w:r w:rsidRPr="001A7945">
        <w:rPr>
          <w:rFonts w:asciiTheme="minorHAnsi" w:hAnsiTheme="minorHAnsi" w:cstheme="minorHAnsi"/>
          <w:sz w:val="22"/>
          <w:szCs w:val="22"/>
        </w:rPr>
        <w:t xml:space="preserve">ρίτων </w:t>
      </w:r>
      <w:r w:rsidR="00F9776B" w:rsidRPr="001A7945">
        <w:rPr>
          <w:rFonts w:asciiTheme="minorHAnsi" w:hAnsiTheme="minorHAnsi" w:cstheme="minorHAnsi"/>
          <w:sz w:val="22"/>
          <w:szCs w:val="22"/>
        </w:rPr>
        <w:t>Χ</w:t>
      </w:r>
      <w:r w:rsidRPr="001A7945">
        <w:rPr>
          <w:rFonts w:asciiTheme="minorHAnsi" w:hAnsiTheme="minorHAnsi" w:cstheme="minorHAnsi"/>
          <w:sz w:val="22"/>
          <w:szCs w:val="22"/>
        </w:rPr>
        <w:t xml:space="preserve">ωρών και την υποστήριξη της ένταξής τους στην αγορά εργασίας. </w:t>
      </w:r>
      <w:r w:rsidR="002F7438" w:rsidRPr="001A7945">
        <w:rPr>
          <w:rFonts w:asciiTheme="minorHAnsi" w:hAnsiTheme="minorHAnsi" w:cstheme="minorHAnsi"/>
          <w:sz w:val="22"/>
          <w:szCs w:val="22"/>
        </w:rPr>
        <w:t>Ειδικότερα</w:t>
      </w:r>
      <w:r w:rsidRPr="001A7945">
        <w:rPr>
          <w:rFonts w:asciiTheme="minorHAnsi" w:hAnsiTheme="minorHAnsi" w:cstheme="minorHAnsi"/>
          <w:sz w:val="22"/>
          <w:szCs w:val="22"/>
        </w:rPr>
        <w:t xml:space="preserve">, όλα τα περιφερειακά Προγράμματα θα συμβάλλουν στο Πρόγραμμα </w:t>
      </w:r>
      <w:r w:rsidRPr="001A7945">
        <w:rPr>
          <w:rFonts w:asciiTheme="minorHAnsi" w:hAnsiTheme="minorHAnsi" w:cstheme="minorHAnsi"/>
          <w:sz w:val="22"/>
          <w:szCs w:val="22"/>
          <w:lang w:val="en-US"/>
        </w:rPr>
        <w:t>HELIOS</w:t>
      </w:r>
      <w:r w:rsidRPr="001A7945">
        <w:rPr>
          <w:rFonts w:asciiTheme="minorHAnsi" w:hAnsiTheme="minorHAnsi" w:cstheme="minorHAnsi"/>
          <w:sz w:val="22"/>
          <w:szCs w:val="22"/>
        </w:rPr>
        <w:t xml:space="preserve">+ για την ένταξη </w:t>
      </w:r>
      <w:r w:rsidR="00F9776B" w:rsidRPr="001A7945">
        <w:rPr>
          <w:rFonts w:asciiTheme="minorHAnsi" w:hAnsiTheme="minorHAnsi" w:cstheme="minorHAnsi"/>
          <w:sz w:val="22"/>
          <w:szCs w:val="22"/>
        </w:rPr>
        <w:t>Υ</w:t>
      </w:r>
      <w:r w:rsidRPr="001A7945">
        <w:rPr>
          <w:rFonts w:asciiTheme="minorHAnsi" w:hAnsiTheme="minorHAnsi" w:cstheme="minorHAnsi"/>
          <w:sz w:val="22"/>
          <w:szCs w:val="22"/>
        </w:rPr>
        <w:t xml:space="preserve">πηκόων </w:t>
      </w:r>
      <w:r w:rsidR="00F9776B" w:rsidRPr="001A7945">
        <w:rPr>
          <w:rFonts w:asciiTheme="minorHAnsi" w:hAnsiTheme="minorHAnsi" w:cstheme="minorHAnsi"/>
          <w:sz w:val="22"/>
          <w:szCs w:val="22"/>
        </w:rPr>
        <w:t>Τ</w:t>
      </w:r>
      <w:r w:rsidRPr="001A7945">
        <w:rPr>
          <w:rFonts w:asciiTheme="minorHAnsi" w:hAnsiTheme="minorHAnsi" w:cstheme="minorHAnsi"/>
          <w:sz w:val="22"/>
          <w:szCs w:val="22"/>
        </w:rPr>
        <w:t xml:space="preserve">ρίτων </w:t>
      </w:r>
      <w:r w:rsidR="00F9776B" w:rsidRPr="001A7945">
        <w:rPr>
          <w:rFonts w:asciiTheme="minorHAnsi" w:hAnsiTheme="minorHAnsi" w:cstheme="minorHAnsi"/>
          <w:sz w:val="22"/>
          <w:szCs w:val="22"/>
        </w:rPr>
        <w:t>Χ</w:t>
      </w:r>
      <w:r w:rsidRPr="001A7945">
        <w:rPr>
          <w:rFonts w:asciiTheme="minorHAnsi" w:hAnsiTheme="minorHAnsi" w:cstheme="minorHAnsi"/>
          <w:sz w:val="22"/>
          <w:szCs w:val="22"/>
        </w:rPr>
        <w:t xml:space="preserve">ωρών στην αγορά εργασίας, συμπληρωματικά με σημαντικές παρεμβάσεις που χρηματοδοτούνται από το </w:t>
      </w:r>
      <w:r w:rsidRPr="001A7945">
        <w:rPr>
          <w:rFonts w:asciiTheme="minorHAnsi" w:hAnsiTheme="minorHAnsi" w:cstheme="minorHAnsi"/>
          <w:bCs/>
          <w:sz w:val="22"/>
          <w:szCs w:val="22"/>
        </w:rPr>
        <w:t>Ταμείο Ασύλου, Μετανάστευσης και Ένταξης (ΤΑΜΕ)</w:t>
      </w:r>
      <w:r w:rsidRPr="001A7945">
        <w:rPr>
          <w:rFonts w:asciiTheme="minorHAnsi" w:hAnsiTheme="minorHAnsi" w:cstheme="minorHAnsi"/>
          <w:sz w:val="22"/>
          <w:szCs w:val="22"/>
        </w:rPr>
        <w:t>.</w:t>
      </w:r>
      <w:r w:rsidRPr="001A7945" w:rsidDel="00E64C13">
        <w:rPr>
          <w:rFonts w:asciiTheme="minorHAnsi" w:hAnsiTheme="minorHAnsi" w:cstheme="minorHAnsi"/>
          <w:b/>
          <w:sz w:val="22"/>
          <w:szCs w:val="22"/>
        </w:rPr>
        <w:t xml:space="preserve"> </w:t>
      </w:r>
    </w:p>
    <w:p w14:paraId="771F9A05" w14:textId="4E8ACD94"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ESO</w:t>
      </w:r>
      <w:r w:rsidRPr="001A7945">
        <w:rPr>
          <w:rFonts w:asciiTheme="minorHAnsi" w:hAnsiTheme="minorHAnsi" w:cstheme="minorHAnsi"/>
          <w:b/>
          <w:sz w:val="22"/>
          <w:szCs w:val="22"/>
        </w:rPr>
        <w:t>4.10</w:t>
      </w:r>
      <w:r w:rsidRPr="001A7945">
        <w:rPr>
          <w:rFonts w:asciiTheme="minorHAnsi" w:hAnsiTheme="minorHAnsi" w:cstheme="minorHAnsi"/>
          <w:sz w:val="22"/>
          <w:szCs w:val="22"/>
        </w:rPr>
        <w:t xml:space="preserve">, το Πρόγραμμα περιλαμβάνει δράσεις για τη βελτίωση των συνθηκών διαβίωσης περιθωριοποιημένων κοινοτήτων, όπως οι Ρομά, </w:t>
      </w:r>
      <w:r w:rsidR="006359F4" w:rsidRPr="001A7945">
        <w:rPr>
          <w:rFonts w:asciiTheme="minorHAnsi" w:hAnsiTheme="minorHAnsi" w:cstheme="minorHAnsi"/>
          <w:sz w:val="22"/>
          <w:szCs w:val="22"/>
        </w:rPr>
        <w:t xml:space="preserve">καθώς και δράσεις </w:t>
      </w:r>
      <w:r w:rsidRPr="001A7945">
        <w:rPr>
          <w:rFonts w:asciiTheme="minorHAnsi" w:hAnsiTheme="minorHAnsi" w:cstheme="minorHAnsi"/>
          <w:sz w:val="22"/>
          <w:szCs w:val="22"/>
        </w:rPr>
        <w:t xml:space="preserve">για την ένταξη των Ρομά στην αγορά εργασίας </w:t>
      </w:r>
      <w:r w:rsidR="00F47884" w:rsidRPr="001A7945">
        <w:rPr>
          <w:rFonts w:asciiTheme="minorHAnsi" w:hAnsiTheme="minorHAnsi" w:cstheme="minorHAnsi"/>
          <w:sz w:val="22"/>
          <w:szCs w:val="22"/>
        </w:rPr>
        <w:t xml:space="preserve">(ΝΘΕ, ΝΕΕ) </w:t>
      </w:r>
      <w:r w:rsidRPr="001A7945">
        <w:rPr>
          <w:rFonts w:asciiTheme="minorHAnsi" w:hAnsiTheme="minorHAnsi" w:cstheme="minorHAnsi"/>
          <w:sz w:val="22"/>
          <w:szCs w:val="22"/>
        </w:rPr>
        <w:t>και την καταπολέμηση του ψηφιακού τους αποκλεισμού</w:t>
      </w:r>
      <w:r w:rsidR="00174F64" w:rsidRPr="001A7945">
        <w:rPr>
          <w:rFonts w:asciiTheme="minorHAnsi" w:hAnsiTheme="minorHAnsi" w:cstheme="minorHAnsi"/>
          <w:sz w:val="22"/>
          <w:szCs w:val="22"/>
        </w:rPr>
        <w:t>, συνάδοντας με τις συστάσεις του Ευρωπαϊκού Εξαμήνου (</w:t>
      </w:r>
      <w:r w:rsidR="00D039C6" w:rsidRPr="001A7945">
        <w:rPr>
          <w:rFonts w:asciiTheme="minorHAnsi" w:hAnsiTheme="minorHAnsi" w:cstheme="minorHAnsi"/>
          <w:b/>
          <w:sz w:val="22"/>
          <w:szCs w:val="22"/>
        </w:rPr>
        <w:t>Αγορά εργασίας, Κοινωνικές πολιτικές</w:t>
      </w:r>
      <w:r w:rsidR="00174F64" w:rsidRPr="001A7945">
        <w:rPr>
          <w:rFonts w:asciiTheme="minorHAnsi" w:hAnsiTheme="minorHAnsi" w:cstheme="minorHAnsi"/>
          <w:sz w:val="22"/>
          <w:szCs w:val="22"/>
        </w:rPr>
        <w:t>)</w:t>
      </w:r>
      <w:r w:rsidRPr="001A7945">
        <w:rPr>
          <w:rFonts w:asciiTheme="minorHAnsi" w:hAnsiTheme="minorHAnsi" w:cstheme="minorHAnsi"/>
          <w:sz w:val="22"/>
          <w:szCs w:val="22"/>
        </w:rPr>
        <w:t xml:space="preserve">. Οι δράσεις θα υλοποιηθούν λαμβάνοντας υπόψη </w:t>
      </w:r>
      <w:r w:rsidRPr="001A7945">
        <w:rPr>
          <w:rFonts w:asciiTheme="minorHAnsi" w:hAnsiTheme="minorHAnsi" w:cstheme="minorHAnsi"/>
          <w:sz w:val="22"/>
          <w:szCs w:val="22"/>
        </w:rPr>
        <w:lastRenderedPageBreak/>
        <w:t>τις κατευθύνσεις της Εθνικής Στρατηγικής Κοινωνικής Ένταξης των Ρομά</w:t>
      </w:r>
      <w:r w:rsidR="00145C74" w:rsidRPr="001A7945">
        <w:rPr>
          <w:rFonts w:asciiTheme="minorHAnsi" w:hAnsiTheme="minorHAnsi" w:cstheme="minorHAnsi"/>
          <w:sz w:val="22"/>
          <w:szCs w:val="22"/>
        </w:rPr>
        <w:t xml:space="preserve"> 2021-2030</w:t>
      </w:r>
      <w:r w:rsidRPr="001A7945">
        <w:rPr>
          <w:rFonts w:asciiTheme="minorHAnsi" w:hAnsiTheme="minorHAnsi" w:cstheme="minorHAnsi"/>
          <w:sz w:val="22"/>
          <w:szCs w:val="22"/>
        </w:rPr>
        <w:t>, μέσω τοπικών ολοκληρωμένων σχεδίων</w:t>
      </w:r>
      <w:r w:rsidR="006359F4" w:rsidRPr="001A7945">
        <w:rPr>
          <w:rFonts w:asciiTheme="minorHAnsi" w:hAnsiTheme="minorHAnsi" w:cstheme="minorHAnsi"/>
          <w:sz w:val="22"/>
          <w:szCs w:val="22"/>
        </w:rPr>
        <w:t xml:space="preserve"> (με εξειδικευμένο χαρακτήρα βάσει τοπικών αναγκών)</w:t>
      </w:r>
      <w:r w:rsidRPr="001A7945">
        <w:rPr>
          <w:rFonts w:asciiTheme="minorHAnsi" w:hAnsiTheme="minorHAnsi" w:cstheme="minorHAnsi"/>
          <w:sz w:val="22"/>
          <w:szCs w:val="22"/>
        </w:rPr>
        <w:t xml:space="preserve">. </w:t>
      </w:r>
    </w:p>
    <w:p w14:paraId="3AE0749B" w14:textId="033A5113"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Ειδικό Στόχο ESO4.11</w:t>
      </w:r>
      <w:r w:rsidRPr="001A7945">
        <w:rPr>
          <w:rFonts w:asciiTheme="minorHAnsi" w:hAnsiTheme="minorHAnsi" w:cstheme="minorHAnsi"/>
          <w:sz w:val="22"/>
          <w:szCs w:val="22"/>
        </w:rPr>
        <w:t xml:space="preserve">, το Πρόγραμμα περιλαμβάνει ένα μεγάλο εύρος παρεμβάσεων, </w:t>
      </w:r>
      <w:r w:rsidR="00D039C6" w:rsidRPr="001A7945">
        <w:rPr>
          <w:rFonts w:asciiTheme="minorHAnsi" w:hAnsiTheme="minorHAnsi" w:cstheme="minorHAnsi"/>
          <w:sz w:val="22"/>
          <w:szCs w:val="22"/>
        </w:rPr>
        <w:t>που εμπίπτουν στις συστάσεις του Εξαμήνου για αντιμετώπιση φτώχειας και κοινωνικού αποκλεισμού μέσω βελτιωμένων κοινωνικών πολιτικών και συστημάτων προστασίας</w:t>
      </w:r>
      <w:r w:rsidRPr="001A7945">
        <w:rPr>
          <w:rFonts w:asciiTheme="minorHAnsi" w:hAnsiTheme="minorHAnsi" w:cstheme="minorHAnsi"/>
          <w:sz w:val="22"/>
          <w:szCs w:val="22"/>
        </w:rPr>
        <w:t>,</w:t>
      </w:r>
      <w:r w:rsidR="00AC62FC" w:rsidRPr="001A7945">
        <w:rPr>
          <w:rFonts w:asciiTheme="minorHAnsi" w:hAnsiTheme="minorHAnsi" w:cstheme="minorHAnsi"/>
          <w:sz w:val="22"/>
          <w:szCs w:val="22"/>
        </w:rPr>
        <w:t xml:space="preserve"> </w:t>
      </w:r>
      <w:r w:rsidR="00D039C6" w:rsidRPr="001A7945">
        <w:rPr>
          <w:rFonts w:asciiTheme="minorHAnsi" w:hAnsiTheme="minorHAnsi" w:cstheme="minorHAnsi"/>
          <w:sz w:val="22"/>
          <w:szCs w:val="22"/>
        </w:rPr>
        <w:t>συμβάλλοντας στην αντιμετώπιση των κοινωνικών προβλημάτων που αναδεικνύει το Ευρωπαϊκό Εξάμηνο (</w:t>
      </w:r>
      <w:r w:rsidR="00D039C6" w:rsidRPr="001A7945">
        <w:rPr>
          <w:rFonts w:asciiTheme="minorHAnsi" w:hAnsiTheme="minorHAnsi" w:cstheme="minorHAnsi"/>
          <w:b/>
          <w:sz w:val="22"/>
          <w:szCs w:val="22"/>
        </w:rPr>
        <w:t>Κοινωνικές πολιτικές, Ανταγωνιστικές περιφέρειες)</w:t>
      </w:r>
      <w:r w:rsidR="00D039C6" w:rsidRPr="001A7945">
        <w:rPr>
          <w:rFonts w:asciiTheme="minorHAnsi" w:hAnsiTheme="minorHAnsi" w:cstheme="minorHAnsi"/>
          <w:sz w:val="22"/>
          <w:szCs w:val="22"/>
        </w:rPr>
        <w:t xml:space="preserve">, όπου αναφέρεται το υψηλό, παρότι σταθερά μειούμενο, ποσοστό πληθυσμού σε κίνδυνο φτώχειας ή κοινωνικού αποκλεισμού, και οι ελλείψεις στην πρόσβαση στο σύστημα κοινωνικής προστασίας των περιστασιακά εργαζομένων, των ανέργων και των αυτοαπασχολουμένων. </w:t>
      </w:r>
      <w:r w:rsidR="00BE1F05" w:rsidRPr="001A7945">
        <w:rPr>
          <w:rFonts w:asciiTheme="minorHAnsi" w:hAnsiTheme="minorHAnsi" w:cstheme="minorHAnsi"/>
          <w:sz w:val="22"/>
          <w:szCs w:val="22"/>
        </w:rPr>
        <w:t>Η</w:t>
      </w:r>
      <w:r w:rsidR="00AC62FC" w:rsidRPr="001A7945">
        <w:rPr>
          <w:rFonts w:asciiTheme="minorHAnsi" w:hAnsiTheme="minorHAnsi" w:cstheme="minorHAnsi"/>
          <w:sz w:val="22"/>
          <w:szCs w:val="22"/>
        </w:rPr>
        <w:t xml:space="preserve"> Περιφέρεια Ιόνιων Νήσων καταγράφει υψηλά ποσοστά (</w:t>
      </w:r>
      <w:r w:rsidR="004345F7" w:rsidRPr="001A7945">
        <w:rPr>
          <w:rFonts w:asciiTheme="minorHAnsi" w:hAnsiTheme="minorHAnsi" w:cstheme="minorHAnsi"/>
          <w:sz w:val="22"/>
          <w:szCs w:val="22"/>
        </w:rPr>
        <w:t>41,4</w:t>
      </w:r>
      <w:r w:rsidR="00AC62FC" w:rsidRPr="001A7945">
        <w:rPr>
          <w:rFonts w:asciiTheme="minorHAnsi" w:hAnsiTheme="minorHAnsi" w:cstheme="minorHAnsi"/>
          <w:sz w:val="22"/>
          <w:szCs w:val="22"/>
        </w:rPr>
        <w:t>%) πληθυσμού που αντιμετωπίζει κίνδυνο φτώχ</w:t>
      </w:r>
      <w:r w:rsidR="000209DB" w:rsidRPr="001A7945">
        <w:rPr>
          <w:rFonts w:asciiTheme="minorHAnsi" w:hAnsiTheme="minorHAnsi" w:cstheme="minorHAnsi"/>
          <w:sz w:val="22"/>
          <w:szCs w:val="22"/>
        </w:rPr>
        <w:t>ε</w:t>
      </w:r>
      <w:r w:rsidR="00AC62FC" w:rsidRPr="001A7945">
        <w:rPr>
          <w:rFonts w:asciiTheme="minorHAnsi" w:hAnsiTheme="minorHAnsi" w:cstheme="minorHAnsi"/>
          <w:sz w:val="22"/>
          <w:szCs w:val="22"/>
        </w:rPr>
        <w:t>ιας και κοινωνικού αποκλεισμού</w:t>
      </w:r>
      <w:r w:rsidR="006D1982" w:rsidRPr="001A7945">
        <w:rPr>
          <w:rFonts w:asciiTheme="minorHAnsi" w:hAnsiTheme="minorHAnsi" w:cstheme="minorHAnsi"/>
          <w:sz w:val="22"/>
          <w:szCs w:val="22"/>
        </w:rPr>
        <w:t xml:space="preserve">. </w:t>
      </w:r>
    </w:p>
    <w:p w14:paraId="4F666B92" w14:textId="501189D0"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Ειδικό Στόχο ESO4.12</w:t>
      </w:r>
      <w:r w:rsidRPr="001A7945">
        <w:rPr>
          <w:rFonts w:asciiTheme="minorHAnsi" w:hAnsiTheme="minorHAnsi" w:cstheme="minorHAnsi"/>
          <w:sz w:val="22"/>
          <w:szCs w:val="22"/>
        </w:rPr>
        <w:t>, το Πρόγραμμα περιλαμβάνει δράσεις για την υποστήριξη εφήβων και την καταπολέμηση της παιδικής φτώχειας, συμβάλλοντας στην αντιμετώπιση των αναγκών που αναδεικνύει το Ευρωπαϊκό Εξάμηνο</w:t>
      </w:r>
      <w:r w:rsidR="0021003F" w:rsidRPr="001A7945">
        <w:rPr>
          <w:rFonts w:asciiTheme="minorHAnsi" w:hAnsiTheme="minorHAnsi" w:cstheme="minorHAnsi"/>
          <w:sz w:val="22"/>
          <w:szCs w:val="22"/>
        </w:rPr>
        <w:t xml:space="preserve"> (</w:t>
      </w:r>
      <w:r w:rsidR="00D039C6" w:rsidRPr="001A7945">
        <w:rPr>
          <w:rFonts w:asciiTheme="minorHAnsi" w:hAnsiTheme="minorHAnsi" w:cstheme="minorHAnsi"/>
          <w:b/>
          <w:sz w:val="22"/>
          <w:szCs w:val="22"/>
        </w:rPr>
        <w:t>Κοινωνικές Πολιτικές</w:t>
      </w:r>
      <w:r w:rsidR="0021003F" w:rsidRPr="001A7945">
        <w:rPr>
          <w:rFonts w:asciiTheme="minorHAnsi" w:hAnsiTheme="minorHAnsi" w:cstheme="minorHAnsi"/>
          <w:sz w:val="22"/>
          <w:szCs w:val="22"/>
        </w:rPr>
        <w:t xml:space="preserve">) σχετικά με </w:t>
      </w:r>
      <w:r w:rsidR="00D039C6" w:rsidRPr="001A7945">
        <w:rPr>
          <w:rFonts w:asciiTheme="minorHAnsi" w:hAnsiTheme="minorHAnsi" w:cstheme="minorHAnsi"/>
          <w:sz w:val="22"/>
          <w:szCs w:val="22"/>
        </w:rPr>
        <w:t>το πολύ υψηλό επίπεδο σοβαρής υλικής και κοινωνικής στέρησης, κυρίως μεταξύ ειδικών ομάδων και των φτωχών παιδιών</w:t>
      </w:r>
      <w:r w:rsidRPr="001A7945">
        <w:rPr>
          <w:rFonts w:asciiTheme="minorHAnsi" w:hAnsiTheme="minorHAnsi" w:cstheme="minorHAnsi"/>
          <w:sz w:val="22"/>
          <w:szCs w:val="22"/>
        </w:rPr>
        <w:t xml:space="preserve">. </w:t>
      </w:r>
      <w:r w:rsidR="0050312D" w:rsidRPr="001A7945">
        <w:rPr>
          <w:rFonts w:asciiTheme="minorHAnsi" w:hAnsiTheme="minorHAnsi" w:cstheme="minorHAnsi"/>
          <w:sz w:val="22"/>
          <w:szCs w:val="22"/>
        </w:rPr>
        <w:t xml:space="preserve">Επίσης, </w:t>
      </w:r>
      <w:r w:rsidR="0021003F" w:rsidRPr="001A7945">
        <w:rPr>
          <w:rFonts w:asciiTheme="minorHAnsi" w:hAnsiTheme="minorHAnsi" w:cstheme="minorHAnsi"/>
          <w:sz w:val="22"/>
          <w:szCs w:val="22"/>
        </w:rPr>
        <w:t xml:space="preserve">στο Πρόγραμμα </w:t>
      </w:r>
      <w:r w:rsidR="0050312D" w:rsidRPr="001A7945">
        <w:rPr>
          <w:rFonts w:asciiTheme="minorHAnsi" w:hAnsiTheme="minorHAnsi" w:cstheme="minorHAnsi"/>
          <w:sz w:val="22"/>
          <w:szCs w:val="22"/>
        </w:rPr>
        <w:t>περιλαμβάνε</w:t>
      </w:r>
      <w:r w:rsidR="0021003F" w:rsidRPr="001A7945">
        <w:rPr>
          <w:rFonts w:asciiTheme="minorHAnsi" w:hAnsiTheme="minorHAnsi" w:cstheme="minorHAnsi"/>
          <w:sz w:val="22"/>
          <w:szCs w:val="22"/>
        </w:rPr>
        <w:t>τα</w:t>
      </w:r>
      <w:r w:rsidR="0050312D" w:rsidRPr="001A7945">
        <w:rPr>
          <w:rFonts w:asciiTheme="minorHAnsi" w:hAnsiTheme="minorHAnsi" w:cstheme="minorHAnsi"/>
          <w:sz w:val="22"/>
          <w:szCs w:val="22"/>
        </w:rPr>
        <w:t xml:space="preserve">ι και </w:t>
      </w:r>
      <w:r w:rsidR="0021003F" w:rsidRPr="001A7945">
        <w:rPr>
          <w:rFonts w:asciiTheme="minorHAnsi" w:hAnsiTheme="minorHAnsi" w:cstheme="minorHAnsi"/>
          <w:sz w:val="22"/>
          <w:szCs w:val="22"/>
        </w:rPr>
        <w:t xml:space="preserve">η </w:t>
      </w:r>
      <w:r w:rsidR="0050312D" w:rsidRPr="001A7945">
        <w:rPr>
          <w:rFonts w:asciiTheme="minorHAnsi" w:hAnsiTheme="minorHAnsi" w:cstheme="minorHAnsi"/>
          <w:sz w:val="22"/>
          <w:szCs w:val="22"/>
        </w:rPr>
        <w:t xml:space="preserve">ενίσχυση δομών φιλοξενίας αστέγων (Κέντρα Ημέρας/ Υπνωτήρια), για την αντιμετώπιση βασικών αναγκών των αστέγων. </w:t>
      </w:r>
      <w:r w:rsidR="0021003F" w:rsidRPr="001A7945">
        <w:rPr>
          <w:rFonts w:asciiTheme="minorHAnsi" w:hAnsiTheme="minorHAnsi" w:cstheme="minorHAnsi"/>
          <w:sz w:val="22"/>
          <w:szCs w:val="22"/>
        </w:rPr>
        <w:t xml:space="preserve"> </w:t>
      </w:r>
    </w:p>
    <w:p w14:paraId="6FB3D0AC" w14:textId="71EB4003" w:rsidR="00D039C6" w:rsidRPr="001A7945" w:rsidRDefault="00D039C6" w:rsidP="004E438F">
      <w:pPr>
        <w:rPr>
          <w:rFonts w:asciiTheme="minorHAnsi" w:hAnsiTheme="minorHAnsi" w:cstheme="minorHAnsi"/>
          <w:bCs/>
          <w:sz w:val="22"/>
          <w:szCs w:val="22"/>
        </w:rPr>
      </w:pPr>
      <w:r w:rsidRPr="001A7945">
        <w:rPr>
          <w:rFonts w:asciiTheme="minorHAnsi" w:hAnsiTheme="minorHAnsi" w:cstheme="minorHAnsi"/>
          <w:bCs/>
          <w:sz w:val="22"/>
          <w:szCs w:val="22"/>
        </w:rPr>
        <w:t>Σημειώνεται ότι</w:t>
      </w:r>
      <w:r w:rsidRPr="001A7945">
        <w:rPr>
          <w:rFonts w:asciiTheme="minorHAnsi" w:hAnsiTheme="minorHAnsi" w:cstheme="minorHAnsi"/>
          <w:b/>
          <w:sz w:val="22"/>
          <w:szCs w:val="22"/>
        </w:rPr>
        <w:t xml:space="preserve"> </w:t>
      </w:r>
      <w:r w:rsidR="00145C74" w:rsidRPr="001A7945">
        <w:rPr>
          <w:rFonts w:asciiTheme="minorHAnsi" w:hAnsiTheme="minorHAnsi" w:cstheme="minorHAnsi"/>
          <w:sz w:val="22"/>
          <w:szCs w:val="22"/>
        </w:rPr>
        <w:t>λαμβάνονται υπόψη τα αποτελέσματα της μελέτης βιωσιμότητας των κοινωνικών δομών και η συμφωνία μεταξύ των αρμοδίων Γενικών Γραμματειών του Υπουργείου Κοινωνικής Συνοχής &amp; Οικογένειας, της αρμόδιας υπηρεσίας της Ευρωπαϊκής Επιτροπής (</w:t>
      </w:r>
      <w:r w:rsidR="00145C74" w:rsidRPr="001A7945">
        <w:rPr>
          <w:rFonts w:asciiTheme="minorHAnsi" w:hAnsiTheme="minorHAnsi" w:cstheme="minorHAnsi"/>
          <w:sz w:val="22"/>
          <w:szCs w:val="22"/>
          <w:lang w:val="en-US"/>
        </w:rPr>
        <w:t>DG</w:t>
      </w:r>
      <w:r w:rsidR="00145C74" w:rsidRPr="001A7945">
        <w:rPr>
          <w:rFonts w:asciiTheme="minorHAnsi" w:hAnsiTheme="minorHAnsi" w:cstheme="minorHAnsi"/>
          <w:sz w:val="22"/>
          <w:szCs w:val="22"/>
        </w:rPr>
        <w:t xml:space="preserve"> Employment) και της Γενικής Γραμματείας ΕΣΠΑ, για τη συνέχιση της συγχρηματοδότησης των Κοινωνικών Δομών στο πλαίσιο των Περιφερειακών Προγραμμάτων. Συγκεκριμένα</w:t>
      </w:r>
      <w:r w:rsidR="00145C74" w:rsidRPr="001A7945">
        <w:rPr>
          <w:rFonts w:asciiTheme="minorHAnsi" w:hAnsiTheme="minorHAnsi" w:cstheme="minorHAnsi"/>
          <w:bCs/>
          <w:sz w:val="22"/>
          <w:szCs w:val="22"/>
        </w:rPr>
        <w:t xml:space="preserve"> </w:t>
      </w:r>
      <w:r w:rsidRPr="001A7945">
        <w:rPr>
          <w:rFonts w:asciiTheme="minorHAnsi" w:hAnsiTheme="minorHAnsi" w:cstheme="minorHAnsi"/>
          <w:bCs/>
          <w:sz w:val="22"/>
          <w:szCs w:val="22"/>
        </w:rPr>
        <w:t xml:space="preserve">προβλέπεται η συνέχιση της χρηματοδότησης -με </w:t>
      </w:r>
      <w:r w:rsidR="004D231B" w:rsidRPr="001A7945">
        <w:rPr>
          <w:rFonts w:asciiTheme="minorHAnsi" w:hAnsiTheme="minorHAnsi" w:cstheme="minorHAnsi"/>
          <w:bCs/>
          <w:sz w:val="22"/>
          <w:szCs w:val="22"/>
        </w:rPr>
        <w:t xml:space="preserve">κατά περίπτωση </w:t>
      </w:r>
      <w:r w:rsidRPr="001A7945">
        <w:rPr>
          <w:rFonts w:asciiTheme="minorHAnsi" w:hAnsiTheme="minorHAnsi" w:cstheme="minorHAnsi"/>
          <w:bCs/>
          <w:sz w:val="22"/>
          <w:szCs w:val="22"/>
        </w:rPr>
        <w:t xml:space="preserve">σταδιακή ετήσια απομείωση των κοινοτικών πόρων- για κατάλληλο χρονικό διάστημα που θα επιτρέψει στις </w:t>
      </w:r>
      <w:r w:rsidR="00527F7E" w:rsidRPr="001A7945">
        <w:rPr>
          <w:rFonts w:asciiTheme="minorHAnsi" w:hAnsiTheme="minorHAnsi" w:cstheme="minorHAnsi"/>
          <w:bCs/>
          <w:sz w:val="22"/>
          <w:szCs w:val="22"/>
        </w:rPr>
        <w:t>Ε</w:t>
      </w:r>
      <w:r w:rsidRPr="001A7945">
        <w:rPr>
          <w:rFonts w:asciiTheme="minorHAnsi" w:hAnsiTheme="minorHAnsi" w:cstheme="minorHAnsi"/>
          <w:bCs/>
          <w:sz w:val="22"/>
          <w:szCs w:val="22"/>
        </w:rPr>
        <w:t xml:space="preserve">λληνικές αρχές να ολοκληρώσουν τις νομοθετικές και διοικητικές διεργασίες προκειμένου να καταστεί δυνατή η πλήρης χρηματοδότηση όλων των δομών από εθνικούς πόρους. </w:t>
      </w:r>
    </w:p>
    <w:p w14:paraId="52E6EA1B" w14:textId="77777777" w:rsidR="004E438F" w:rsidRPr="001A7945" w:rsidRDefault="004E438F" w:rsidP="004E438F">
      <w:pPr>
        <w:pStyle w:val="Heading4"/>
        <w:keepLines w:val="0"/>
        <w:spacing w:before="360" w:after="240"/>
        <w:jc w:val="left"/>
        <w:rPr>
          <w:rFonts w:asciiTheme="minorHAnsi" w:hAnsiTheme="minorHAnsi" w:cstheme="minorHAnsi"/>
          <w:sz w:val="22"/>
          <w:szCs w:val="22"/>
        </w:rPr>
      </w:pPr>
      <w:r w:rsidRPr="001A7945">
        <w:rPr>
          <w:rFonts w:ascii="Georgia" w:eastAsia="Arial" w:hAnsi="Georgia" w:cs="Arial"/>
          <w:b w:val="0"/>
          <w:bCs w:val="0"/>
          <w:i w:val="0"/>
          <w:iCs w:val="0"/>
          <w:color w:val="595959"/>
          <w:szCs w:val="22"/>
        </w:rPr>
        <w:t>Π5: Προώθηση της βιώσιμης και ολοκληρωμένης χωρικής ανάπτυξης</w:t>
      </w:r>
    </w:p>
    <w:p w14:paraId="0B4A34DF" w14:textId="61B7F11B"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Ειδικό Στόχο RSO5.1</w:t>
      </w:r>
      <w:r w:rsidRPr="001A7945">
        <w:rPr>
          <w:rFonts w:asciiTheme="minorHAnsi" w:hAnsiTheme="minorHAnsi" w:cstheme="minorHAnsi"/>
          <w:sz w:val="22"/>
          <w:szCs w:val="22"/>
        </w:rPr>
        <w:t>, το Πρόγραμμα συνάδει με τις συστάσεις του Ευρωπαϊκού Εξαμήνου</w:t>
      </w:r>
      <w:r w:rsidR="00301477" w:rsidRPr="001A7945">
        <w:rPr>
          <w:rFonts w:asciiTheme="minorHAnsi" w:hAnsiTheme="minorHAnsi" w:cstheme="minorHAnsi"/>
          <w:sz w:val="22"/>
          <w:szCs w:val="22"/>
        </w:rPr>
        <w:t xml:space="preserve"> (</w:t>
      </w:r>
      <w:r w:rsidR="00C55C75" w:rsidRPr="001A7945">
        <w:rPr>
          <w:rFonts w:asciiTheme="minorHAnsi" w:hAnsiTheme="minorHAnsi" w:cstheme="minorHAnsi"/>
          <w:b/>
          <w:sz w:val="22"/>
          <w:szCs w:val="22"/>
        </w:rPr>
        <w:t>Ανταγωνιστικές περιφέρειες</w:t>
      </w:r>
      <w:r w:rsidR="00301477" w:rsidRPr="001A7945">
        <w:rPr>
          <w:rFonts w:asciiTheme="minorHAnsi" w:hAnsiTheme="minorHAnsi" w:cstheme="minorHAnsi"/>
          <w:sz w:val="22"/>
          <w:szCs w:val="22"/>
        </w:rPr>
        <w:t>)</w:t>
      </w:r>
      <w:r w:rsidRPr="001A7945">
        <w:rPr>
          <w:rFonts w:asciiTheme="minorHAnsi" w:hAnsiTheme="minorHAnsi" w:cstheme="minorHAnsi"/>
          <w:sz w:val="22"/>
          <w:szCs w:val="22"/>
        </w:rPr>
        <w:t>, καθώς περιλαμβάνει παρεμβάσεις για την χωρική ανάπτυξη δύο μεγ</w:t>
      </w:r>
      <w:r w:rsidR="00F47884" w:rsidRPr="001A7945">
        <w:rPr>
          <w:rFonts w:asciiTheme="minorHAnsi" w:hAnsiTheme="minorHAnsi" w:cstheme="minorHAnsi"/>
          <w:sz w:val="22"/>
          <w:szCs w:val="22"/>
        </w:rPr>
        <w:t xml:space="preserve">άλων </w:t>
      </w:r>
      <w:r w:rsidRPr="001A7945">
        <w:rPr>
          <w:rFonts w:asciiTheme="minorHAnsi" w:hAnsiTheme="minorHAnsi" w:cstheme="minorHAnsi"/>
          <w:sz w:val="22"/>
          <w:szCs w:val="22"/>
        </w:rPr>
        <w:t xml:space="preserve">αστικών κέντρων της Περιφέρειας (το ένα είναι η Κέρκυρα), με ζητούμενο τη βιώσιμη διαχείριση της τουριστικής πίεσης μέσω της ανάπτυξης κατάλληλων συστημάτων και υποδομών, την αστική αειφορία και την ανθεκτικότητα σε σχέση με τον κοινωνικό ιστό.  </w:t>
      </w:r>
    </w:p>
    <w:p w14:paraId="3BE23E64" w14:textId="68A9938A"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Ειδικό Στόχο RSO5.2</w:t>
      </w:r>
      <w:r w:rsidRPr="001A7945">
        <w:rPr>
          <w:rFonts w:asciiTheme="minorHAnsi" w:hAnsiTheme="minorHAnsi" w:cstheme="minorHAnsi"/>
          <w:sz w:val="22"/>
          <w:szCs w:val="22"/>
        </w:rPr>
        <w:t>, το Πρόγραμμα συνάδει με τις συστάσεις του Ευρωπαϊκού Εξαμήνου</w:t>
      </w:r>
      <w:r w:rsidR="00301477" w:rsidRPr="001A7945">
        <w:rPr>
          <w:rFonts w:asciiTheme="minorHAnsi" w:hAnsiTheme="minorHAnsi" w:cstheme="minorHAnsi"/>
          <w:sz w:val="22"/>
          <w:szCs w:val="22"/>
        </w:rPr>
        <w:t xml:space="preserve"> (</w:t>
      </w:r>
      <w:r w:rsidR="00C55C75" w:rsidRPr="001A7945">
        <w:rPr>
          <w:rFonts w:asciiTheme="minorHAnsi" w:hAnsiTheme="minorHAnsi" w:cstheme="minorHAnsi"/>
          <w:b/>
          <w:sz w:val="22"/>
          <w:szCs w:val="22"/>
        </w:rPr>
        <w:t>Ανταγωνιστικές περιφέρειες</w:t>
      </w:r>
      <w:r w:rsidR="00301477" w:rsidRPr="001A7945">
        <w:rPr>
          <w:rFonts w:asciiTheme="minorHAnsi" w:hAnsiTheme="minorHAnsi" w:cstheme="minorHAnsi"/>
          <w:sz w:val="22"/>
          <w:szCs w:val="22"/>
        </w:rPr>
        <w:t>)</w:t>
      </w:r>
      <w:r w:rsidRPr="001A7945">
        <w:rPr>
          <w:rFonts w:asciiTheme="minorHAnsi" w:hAnsiTheme="minorHAnsi" w:cstheme="minorHAnsi"/>
          <w:sz w:val="22"/>
          <w:szCs w:val="22"/>
        </w:rPr>
        <w:t xml:space="preserve">, </w:t>
      </w:r>
      <w:r w:rsidR="00301477" w:rsidRPr="001A7945">
        <w:rPr>
          <w:rFonts w:asciiTheme="minorHAnsi" w:hAnsiTheme="minorHAnsi" w:cstheme="minorHAnsi"/>
          <w:sz w:val="22"/>
          <w:szCs w:val="22"/>
        </w:rPr>
        <w:t xml:space="preserve">που αναφέρονται στους χαμηλούς ρυθμούς ανάπτυξης που εξακολουθεί να καταγράφει η Ελλάδα στις πιο απομακρυσμένες και μειονεκτικές περιοχές, και τις σημαντικές ανισότητες που υφίστανται ακόμη μεταξύ αστικών και μη αστικών περιοχών, </w:t>
      </w:r>
      <w:r w:rsidRPr="001A7945">
        <w:rPr>
          <w:rFonts w:asciiTheme="minorHAnsi" w:hAnsiTheme="minorHAnsi" w:cstheme="minorHAnsi"/>
          <w:sz w:val="22"/>
          <w:szCs w:val="22"/>
        </w:rPr>
        <w:t>καθώς περιλαμβάνει παρεμβάσεις που εστιάζουν στην ολοκληρωμένη χωρική ανάπτυξη της παράκτιας ζώνης συμπεριλαμβανομένων των Μικρών Νησιών της Περιφέρειας</w:t>
      </w:r>
      <w:r w:rsidR="00274508" w:rsidRPr="001A7945">
        <w:rPr>
          <w:rFonts w:asciiTheme="minorHAnsi" w:hAnsiTheme="minorHAnsi" w:cstheme="minorHAnsi"/>
          <w:sz w:val="22"/>
          <w:szCs w:val="22"/>
        </w:rPr>
        <w:t xml:space="preserve">. Τα παραπάνω </w:t>
      </w:r>
      <w:r w:rsidRPr="001A7945">
        <w:rPr>
          <w:rFonts w:asciiTheme="minorHAnsi" w:hAnsiTheme="minorHAnsi" w:cstheme="minorHAnsi"/>
          <w:sz w:val="22"/>
          <w:szCs w:val="22"/>
        </w:rPr>
        <w:t xml:space="preserve">δύνανται να εξυπηρετήσουν την ισότιμη ανάπτυξη σε απομακρυσμένες περιοχές, με ζητούμενο τη βιώσιμη αξιοποίηση τουριστικών, πολιτιστικών πόρων και φυσικού περιβάλλοντος, και τη μείωση της περιβαλλοντικής και της κοινωνικής τρωτότητας. </w:t>
      </w:r>
    </w:p>
    <w:p w14:paraId="718067EE" w14:textId="77777777" w:rsidR="004E438F" w:rsidRPr="001A7945" w:rsidRDefault="004E438F" w:rsidP="004E438F">
      <w:pPr>
        <w:rPr>
          <w:rFonts w:asciiTheme="minorHAnsi" w:hAnsiTheme="minorHAnsi" w:cstheme="minorHAnsi"/>
          <w:sz w:val="22"/>
          <w:szCs w:val="22"/>
        </w:rPr>
        <w:sectPr w:rsidR="004E438F" w:rsidRPr="001A7945" w:rsidSect="000A75C7">
          <w:pgSz w:w="11906" w:h="16838"/>
          <w:pgMar w:top="1440" w:right="1800" w:bottom="1440" w:left="1800" w:header="708" w:footer="708" w:gutter="0"/>
          <w:cols w:space="708"/>
          <w:docGrid w:linePitch="360"/>
        </w:sectPr>
      </w:pPr>
    </w:p>
    <w:p w14:paraId="661FFAFD" w14:textId="77777777" w:rsidR="004E438F" w:rsidRPr="001A7945" w:rsidRDefault="004E438F" w:rsidP="004E438F">
      <w:pPr>
        <w:pStyle w:val="Heading1"/>
        <w:keepLines w:val="0"/>
        <w:numPr>
          <w:ilvl w:val="0"/>
          <w:numId w:val="1"/>
        </w:numPr>
        <w:spacing w:before="120" w:after="120"/>
        <w:rPr>
          <w:rFonts w:ascii="Candara" w:eastAsia="Times New Roman" w:hAnsi="Candara" w:cs="Arial"/>
          <w:b/>
          <w:bCs/>
          <w:color w:val="244061"/>
          <w:lang w:eastAsia="en-US"/>
        </w:rPr>
      </w:pPr>
      <w:bookmarkStart w:id="7" w:name="_Toc190007365"/>
      <w:r w:rsidRPr="001A7945">
        <w:rPr>
          <w:rFonts w:ascii="Candara" w:eastAsia="Times New Roman" w:hAnsi="Candara" w:cs="Arial"/>
          <w:b/>
          <w:bCs/>
          <w:color w:val="244061"/>
          <w:lang w:eastAsia="en-US"/>
        </w:rPr>
        <w:lastRenderedPageBreak/>
        <w:t>Πρόοδος υλοποίησης του Εθνικού Σχεδίου για την Ενέργεια και το Κλίμα (σημείο β ΚΚΔ 2021/1060)</w:t>
      </w:r>
      <w:bookmarkEnd w:id="7"/>
    </w:p>
    <w:p w14:paraId="73EC9A8B" w14:textId="77777777" w:rsidR="004E438F" w:rsidRPr="001A7945" w:rsidRDefault="004E438F" w:rsidP="004E438F">
      <w:pPr>
        <w:spacing w:after="0"/>
        <w:rPr>
          <w:rFonts w:asciiTheme="minorHAnsi" w:hAnsiTheme="minorHAnsi" w:cstheme="minorHAnsi"/>
          <w:sz w:val="22"/>
          <w:szCs w:val="22"/>
        </w:rPr>
      </w:pPr>
    </w:p>
    <w:p w14:paraId="56F1B025" w14:textId="02AC9243" w:rsidR="004E438F" w:rsidRPr="001A7945" w:rsidRDefault="00862751" w:rsidP="0050312D">
      <w:pPr>
        <w:rPr>
          <w:rFonts w:asciiTheme="minorHAnsi" w:hAnsiTheme="minorHAnsi" w:cstheme="minorHAnsi"/>
          <w:sz w:val="22"/>
          <w:szCs w:val="22"/>
        </w:rPr>
      </w:pPr>
      <w:r w:rsidRPr="001A7945">
        <w:rPr>
          <w:rFonts w:asciiTheme="minorHAnsi" w:hAnsiTheme="minorHAnsi" w:cstheme="minorHAnsi"/>
          <w:sz w:val="22"/>
          <w:szCs w:val="22"/>
        </w:rPr>
        <w:t xml:space="preserve">Στην παρούσα ενότητα </w:t>
      </w:r>
      <w:r w:rsidR="004E438F" w:rsidRPr="001A7945">
        <w:rPr>
          <w:rFonts w:asciiTheme="minorHAnsi" w:hAnsiTheme="minorHAnsi" w:cstheme="minorHAnsi"/>
          <w:sz w:val="22"/>
          <w:szCs w:val="22"/>
        </w:rPr>
        <w:t>εξετάζεται ανά Προτεραιότητα και Ειδικό Στόχο, όπου αφορά, η σύνδεση του Προγράμματος με τους στόχους και την πρόοδο του αναθεωρημένου</w:t>
      </w:r>
      <w:r w:rsidR="00DF5E95" w:rsidRPr="001A7945">
        <w:rPr>
          <w:rStyle w:val="FootnoteReference"/>
          <w:rFonts w:asciiTheme="minorHAnsi" w:hAnsiTheme="minorHAnsi" w:cstheme="minorHAnsi"/>
          <w:sz w:val="22"/>
          <w:szCs w:val="22"/>
        </w:rPr>
        <w:footnoteReference w:id="5"/>
      </w:r>
      <w:r w:rsidR="004E438F" w:rsidRPr="001A7945">
        <w:rPr>
          <w:rFonts w:asciiTheme="minorHAnsi" w:hAnsiTheme="minorHAnsi" w:cstheme="minorHAnsi"/>
          <w:sz w:val="22"/>
          <w:szCs w:val="22"/>
        </w:rPr>
        <w:t xml:space="preserve"> Εθνικού Σχεδίου για την Ενέργεια και το Κλίμα (ΕΣΕΚ), όπου καθορίζονται οι κατευθυντήριες αρχές και τα εργαλεία εφαρμογής αναγκαίων μέτρων κλιματικής προσαρμογής σε εθνικό, περιφερειακό και τοπικό επίπεδο. </w:t>
      </w:r>
    </w:p>
    <w:p w14:paraId="53FFE395" w14:textId="77777777" w:rsidR="009E5CCE" w:rsidRPr="001A7945" w:rsidRDefault="009E5CCE" w:rsidP="009E5CCE">
      <w:pPr>
        <w:rPr>
          <w:rFonts w:asciiTheme="minorHAnsi" w:hAnsiTheme="minorHAnsi" w:cstheme="minorHAnsi"/>
          <w:sz w:val="22"/>
          <w:szCs w:val="22"/>
        </w:rPr>
      </w:pPr>
      <w:r w:rsidRPr="001A7945">
        <w:rPr>
          <w:rFonts w:asciiTheme="minorHAnsi" w:hAnsiTheme="minorHAnsi" w:cstheme="minorHAnsi"/>
          <w:sz w:val="22"/>
          <w:szCs w:val="22"/>
        </w:rPr>
        <w:t xml:space="preserve">Συμπληρωματικά στο ΕΣΠΑ (ΕΤΠΑ, ΤΔΜ) και το ΤΑΑ, για τη χρηματοδότηση του ΕΣΕΚ έχουν ενεργοποιηθεί ή εξειδικευτεί επιπλέον χρηματοδοτικοί μηχανισμοί που βασίζονται κυρίως στην κατανομή των δικαιωμάτων ΑτΘ, όπως το Ταμείο Απανθρακοποίησης Νήσων (Decarbonization Fund), το Ταμείο Εκσυγχρονισμού (Modernization Fund), το Κοινωνικό Κλιματικό Ταμείο (Social Clmate Fund) ή άλλες πηγές (ELENA κ.α.). </w:t>
      </w:r>
    </w:p>
    <w:p w14:paraId="46AD55C6" w14:textId="77777777" w:rsidR="009E5CCE" w:rsidRPr="001A7945" w:rsidRDefault="009E5CCE" w:rsidP="009E5CCE">
      <w:pPr>
        <w:pStyle w:val="Heading4"/>
        <w:keepLines w:val="0"/>
        <w:spacing w:before="360" w:after="240"/>
        <w:jc w:val="left"/>
        <w:rPr>
          <w:rFonts w:ascii="Georgia" w:eastAsia="Arial" w:hAnsi="Georgia" w:cs="Arial"/>
          <w:b w:val="0"/>
          <w:bCs w:val="0"/>
          <w:i w:val="0"/>
          <w:iCs w:val="0"/>
          <w:color w:val="595959"/>
          <w:szCs w:val="22"/>
        </w:rPr>
      </w:pPr>
      <w:r w:rsidRPr="001A7945">
        <w:rPr>
          <w:rFonts w:ascii="Georgia" w:eastAsia="Arial" w:hAnsi="Georgia" w:cs="Arial"/>
          <w:b w:val="0"/>
          <w:bCs w:val="0"/>
          <w:i w:val="0"/>
          <w:iCs w:val="0"/>
          <w:color w:val="595959"/>
          <w:szCs w:val="22"/>
        </w:rPr>
        <w:t>Π1: Ενίσχυση της περιφερειακής ανταγωνιστικότητας μέσω της προώθησης της επιχειρηματικότητας, της καινοτομίας &amp; του ψηφιακού μετασχηματισμού</w:t>
      </w:r>
    </w:p>
    <w:p w14:paraId="6C987D15" w14:textId="77777777" w:rsidR="009E5CCE" w:rsidRPr="001A7945" w:rsidRDefault="009E5CCE" w:rsidP="009E5CCE">
      <w:pPr>
        <w:rPr>
          <w:rFonts w:asciiTheme="minorHAnsi" w:hAnsiTheme="minorHAnsi" w:cstheme="minorHAnsi"/>
          <w:sz w:val="22"/>
          <w:szCs w:val="22"/>
        </w:rPr>
      </w:pPr>
      <w:r w:rsidRPr="001A7945">
        <w:rPr>
          <w:rFonts w:asciiTheme="minorHAnsi" w:hAnsiTheme="minorHAnsi" w:cstheme="minorHAnsi"/>
          <w:sz w:val="22"/>
          <w:szCs w:val="22"/>
        </w:rPr>
        <w:t xml:space="preserve">Στον Ειδικό Στόχο RSO1.3 του Προγράμματος αντιστοιχούν τα μέτρα και οι πολιτικές του πίνακα 26 του ΕΣΕΚ για την Έρευνα, Καινοτομία και Ανταγωνιστικότητα [ΚΕΦΑΛΑΙΟ 3.9 ΕΣΕΚ]. </w:t>
      </w:r>
    </w:p>
    <w:p w14:paraId="10FF59C8" w14:textId="77777777" w:rsidR="004E438F" w:rsidRPr="001A7945" w:rsidRDefault="004E438F" w:rsidP="004E438F">
      <w:pPr>
        <w:pStyle w:val="Heading4"/>
        <w:keepLines w:val="0"/>
        <w:spacing w:before="360" w:after="240"/>
        <w:jc w:val="left"/>
        <w:rPr>
          <w:rFonts w:ascii="Georgia" w:eastAsia="Arial" w:hAnsi="Georgia" w:cs="Arial"/>
          <w:b w:val="0"/>
          <w:bCs w:val="0"/>
          <w:i w:val="0"/>
          <w:iCs w:val="0"/>
          <w:color w:val="595959"/>
          <w:szCs w:val="22"/>
        </w:rPr>
      </w:pPr>
      <w:r w:rsidRPr="001A7945">
        <w:rPr>
          <w:rFonts w:ascii="Georgia" w:eastAsia="Arial" w:hAnsi="Georgia" w:cs="Arial"/>
          <w:b w:val="0"/>
          <w:bCs w:val="0"/>
          <w:i w:val="0"/>
          <w:iCs w:val="0"/>
          <w:color w:val="595959"/>
          <w:szCs w:val="22"/>
        </w:rPr>
        <w:t>Π2: Προστασία του Περιβάλλοντος, Αειφόρος Ανάπτυξη, Αντιμετώπιση της Κλιματικής Αλλαγής</w:t>
      </w:r>
    </w:p>
    <w:p w14:paraId="2F23F512"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 xml:space="preserve">Ενεργειακή απόδοση </w:t>
      </w:r>
    </w:p>
    <w:p w14:paraId="117D7BD9" w14:textId="61052232"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Για το θέμα των καθαρών εκπομπών αερίων του θερμοκηπίου, το ΕΣΕΚ </w:t>
      </w:r>
      <w:r w:rsidR="00F47884" w:rsidRPr="001A7945">
        <w:rPr>
          <w:rFonts w:asciiTheme="minorHAnsi" w:hAnsiTheme="minorHAnsi" w:cstheme="minorHAnsi"/>
          <w:sz w:val="22"/>
          <w:szCs w:val="22"/>
        </w:rPr>
        <w:t xml:space="preserve">θέτει ως </w:t>
      </w:r>
      <w:r w:rsidRPr="001A7945">
        <w:rPr>
          <w:rFonts w:asciiTheme="minorHAnsi" w:hAnsiTheme="minorHAnsi" w:cstheme="minorHAnsi"/>
          <w:sz w:val="22"/>
          <w:szCs w:val="22"/>
        </w:rPr>
        <w:t xml:space="preserve">στόχο τη μείωση </w:t>
      </w:r>
      <w:r w:rsidR="002B794B" w:rsidRPr="001A7945">
        <w:rPr>
          <w:rFonts w:asciiTheme="minorHAnsi" w:hAnsiTheme="minorHAnsi" w:cstheme="minorHAnsi"/>
          <w:sz w:val="22"/>
          <w:szCs w:val="22"/>
        </w:rPr>
        <w:t>κατά 55% έως το 2030</w:t>
      </w:r>
      <w:r w:rsidR="002B794B" w:rsidRPr="001A7945">
        <w:rPr>
          <w:rFonts w:cstheme="minorHAnsi"/>
        </w:rPr>
        <w:t xml:space="preserve"> </w:t>
      </w:r>
      <w:r w:rsidRPr="001A7945">
        <w:rPr>
          <w:rFonts w:asciiTheme="minorHAnsi" w:hAnsiTheme="minorHAnsi" w:cstheme="minorHAnsi"/>
          <w:sz w:val="22"/>
          <w:szCs w:val="22"/>
        </w:rPr>
        <w:t xml:space="preserve">σε σχέση με τις εκπομπές του έτους 1990 και προβλέπει επίσης μετάβαση σε μια οικονομία κλιματικής ουδετερότητας έως το έτος 2050. Οι τύποι δράσεων του Προγράμματος στον Ειδικό Στόχο RSO2.1 </w:t>
      </w:r>
      <w:r w:rsidR="0014063E" w:rsidRPr="001A7945">
        <w:rPr>
          <w:rFonts w:asciiTheme="minorHAnsi" w:hAnsiTheme="minorHAnsi" w:cstheme="minorHAnsi"/>
          <w:sz w:val="22"/>
          <w:szCs w:val="22"/>
        </w:rPr>
        <w:t>για βελτίωση της ενεργειακής απόδοσης του κτιριακού αποθέματος σε συμμόρφωση με τις ελάχιστες απαιτήσεις ενεργειακής απόδοσης κτιρίων, και αντιμετώπιση της ενεργειακής ένδειας, αντιστοιχούν στα μέτρα και οι πολιτικές του ΕΣΕΚ για τη Βελτίωση Ενεργειακής Απόδοσης Κτιρίων Δημοσίου Τομέα [ΚΕΦΑΛΑΙΟ 3.2 ΕΣΕΚ], Ενεργειακή Ασφάλεια [ΚΕΦΑΛΑΙΟ 3.5 ΕΣΕΚ] και Διάσταση Εσωτερικής Αγοράς Ενέργειας [ΚΕΦΑΛΑΙΟ 3.6 ΕΣΕΚ].</w:t>
      </w:r>
    </w:p>
    <w:p w14:paraId="1604F22D"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Ανανεώσιμες Πηγές Ενέργειας (ΑΠΕ)</w:t>
      </w:r>
    </w:p>
    <w:p w14:paraId="5346770C" w14:textId="0963EDDD" w:rsidR="004E438F" w:rsidRPr="001A7945" w:rsidRDefault="004E438F">
      <w:pPr>
        <w:rPr>
          <w:rFonts w:asciiTheme="minorHAnsi" w:hAnsiTheme="minorHAnsi" w:cstheme="minorHAnsi"/>
          <w:sz w:val="22"/>
          <w:szCs w:val="22"/>
        </w:rPr>
      </w:pPr>
      <w:r w:rsidRPr="001A7945">
        <w:rPr>
          <w:rFonts w:asciiTheme="minorHAnsi" w:hAnsiTheme="minorHAnsi" w:cstheme="minorHAnsi"/>
          <w:sz w:val="22"/>
          <w:szCs w:val="22"/>
        </w:rPr>
        <w:t xml:space="preserve">Στο </w:t>
      </w:r>
      <w:r w:rsidR="0014063E" w:rsidRPr="001A7945">
        <w:rPr>
          <w:rFonts w:asciiTheme="minorHAnsi" w:hAnsiTheme="minorHAnsi" w:cstheme="minorHAnsi"/>
          <w:sz w:val="22"/>
          <w:szCs w:val="22"/>
        </w:rPr>
        <w:t xml:space="preserve">νέο </w:t>
      </w:r>
      <w:r w:rsidRPr="001A7945">
        <w:rPr>
          <w:rFonts w:asciiTheme="minorHAnsi" w:hAnsiTheme="minorHAnsi" w:cstheme="minorHAnsi"/>
          <w:sz w:val="22"/>
          <w:szCs w:val="22"/>
        </w:rPr>
        <w:t xml:space="preserve">ΕΣΕΚ προβλέπεται </w:t>
      </w:r>
      <w:r w:rsidR="0014063E" w:rsidRPr="001A7945">
        <w:rPr>
          <w:rFonts w:asciiTheme="minorHAnsi" w:hAnsiTheme="minorHAnsi" w:cstheme="minorHAnsi"/>
          <w:sz w:val="22"/>
          <w:szCs w:val="22"/>
        </w:rPr>
        <w:t xml:space="preserve">ότι το μερίδιο ΑΠΕ στην ακαθάριστη τελική κατανάλωση ενέργειας για τα έτη 2030 και 2050 θα ανέρχεται σε 43,0% και 95,8% αντίστοιχα. Σε ότι </w:t>
      </w:r>
      <w:r w:rsidRPr="001A7945">
        <w:rPr>
          <w:rFonts w:asciiTheme="minorHAnsi" w:hAnsiTheme="minorHAnsi" w:cstheme="minorHAnsi"/>
          <w:sz w:val="22"/>
          <w:szCs w:val="22"/>
        </w:rPr>
        <w:t xml:space="preserve">αφορά τον Ειδικό Στόχο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 xml:space="preserve">2.1, </w:t>
      </w:r>
      <w:r w:rsidRPr="001A7945">
        <w:rPr>
          <w:rFonts w:asciiTheme="minorHAnsi" w:hAnsiTheme="minorHAnsi" w:cstheme="minorHAnsi"/>
          <w:sz w:val="22"/>
          <w:szCs w:val="22"/>
          <w:lang w:val="en-US"/>
        </w:rPr>
        <w:t>o</w:t>
      </w:r>
      <w:r w:rsidRPr="001A7945">
        <w:rPr>
          <w:rFonts w:asciiTheme="minorHAnsi" w:hAnsiTheme="minorHAnsi" w:cstheme="minorHAnsi"/>
          <w:sz w:val="22"/>
          <w:szCs w:val="22"/>
        </w:rPr>
        <w:t>ι τύποι δράσεων του Προγράμματος</w:t>
      </w:r>
      <w:r w:rsidR="0014063E" w:rsidRPr="001A7945">
        <w:rPr>
          <w:rFonts w:asciiTheme="minorHAnsi" w:hAnsiTheme="minorHAnsi" w:cstheme="minorHAnsi"/>
          <w:sz w:val="22"/>
          <w:szCs w:val="22"/>
        </w:rPr>
        <w:t>,</w:t>
      </w:r>
      <w:r w:rsidRPr="001A7945">
        <w:rPr>
          <w:rFonts w:asciiTheme="minorHAnsi" w:hAnsiTheme="minorHAnsi" w:cstheme="minorHAnsi"/>
          <w:sz w:val="22"/>
          <w:szCs w:val="22"/>
        </w:rPr>
        <w:t xml:space="preserve"> μέσω των έργων ενεργειακής αναβάθμισης δημόσιων κτιρίων με δυνατότητα ενσωμάτωσης έξυπνων συστημάτων διαχείρισης ενέργειας και αξιοποίησης ΑΠΕ, </w:t>
      </w:r>
      <w:r w:rsidR="0014063E" w:rsidRPr="001A7945">
        <w:rPr>
          <w:rFonts w:asciiTheme="minorHAnsi" w:hAnsiTheme="minorHAnsi" w:cstheme="minorHAnsi"/>
          <w:sz w:val="22"/>
          <w:szCs w:val="22"/>
        </w:rPr>
        <w:t>αντιστοιχούν στα μέτρα και τις πολιτικές του ΕΣΕΚ για τις Ανανεώσιμες Πηγές Ενέργειας [Κεφάλαιο 3.2 ΕΣΕΚ]</w:t>
      </w:r>
      <w:r w:rsidRPr="001A7945">
        <w:rPr>
          <w:rFonts w:asciiTheme="minorHAnsi" w:hAnsiTheme="minorHAnsi" w:cstheme="minorHAnsi"/>
          <w:sz w:val="22"/>
          <w:szCs w:val="22"/>
        </w:rPr>
        <w:t>.</w:t>
      </w:r>
    </w:p>
    <w:p w14:paraId="5151E58B"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 xml:space="preserve">Περιβάλλον και χωροταξία, κλιματική αλλαγή και φυσικοί-πολιτιστικοί πόροι </w:t>
      </w:r>
    </w:p>
    <w:p w14:paraId="03A46B01" w14:textId="1A52410A" w:rsidR="001C16C9" w:rsidRPr="001A7945" w:rsidRDefault="001C16C9" w:rsidP="001C16C9">
      <w:pPr>
        <w:rPr>
          <w:rFonts w:asciiTheme="minorHAnsi" w:hAnsiTheme="minorHAnsi" w:cstheme="minorHAnsi"/>
          <w:sz w:val="22"/>
          <w:szCs w:val="22"/>
        </w:rPr>
      </w:pPr>
      <w:r w:rsidRPr="001A7945">
        <w:rPr>
          <w:rFonts w:asciiTheme="minorHAnsi" w:hAnsiTheme="minorHAnsi" w:cstheme="minorHAnsi"/>
          <w:sz w:val="22"/>
          <w:szCs w:val="22"/>
        </w:rPr>
        <w:t xml:space="preserve">Με δεδομένο ότι, </w:t>
      </w:r>
      <w:r w:rsidR="004E438F" w:rsidRPr="001A7945">
        <w:rPr>
          <w:rFonts w:asciiTheme="minorHAnsi" w:hAnsiTheme="minorHAnsi" w:cstheme="minorHAnsi"/>
          <w:sz w:val="22"/>
          <w:szCs w:val="22"/>
        </w:rPr>
        <w:t>κατά την ανάπτυξη και εφαρμογή των Περιφερειακών Σχεδίων Δράσης για την Κλιματική Προσαρμογή (ΠΕΣΠΚΑ), λαμβάνονται υπόψη οι ιδιαιτερότητες κάθε Περιφέρειας</w:t>
      </w:r>
      <w:r w:rsidRPr="001A7945">
        <w:rPr>
          <w:rFonts w:asciiTheme="minorHAnsi" w:hAnsiTheme="minorHAnsi" w:cstheme="minorHAnsi"/>
          <w:sz w:val="22"/>
          <w:szCs w:val="22"/>
        </w:rPr>
        <w:t xml:space="preserve">, </w:t>
      </w:r>
      <w:r w:rsidR="004E438F" w:rsidRPr="001A7945">
        <w:rPr>
          <w:rFonts w:asciiTheme="minorHAnsi" w:hAnsiTheme="minorHAnsi" w:cstheme="minorHAnsi"/>
          <w:sz w:val="22"/>
          <w:szCs w:val="22"/>
        </w:rPr>
        <w:t xml:space="preserve">οι τύποι δράσεων του Προγράμματος στον Ειδικό Στόχο RSO2.4 </w:t>
      </w:r>
      <w:r w:rsidRPr="001A7945">
        <w:rPr>
          <w:rFonts w:asciiTheme="minorHAnsi" w:hAnsiTheme="minorHAnsi" w:cstheme="minorHAnsi"/>
          <w:sz w:val="22"/>
          <w:szCs w:val="22"/>
        </w:rPr>
        <w:t xml:space="preserve">για την αντιμετώπιση φαινομένων που σχετίζονται με την κλιματική αλλαγή, </w:t>
      </w:r>
      <w:r w:rsidRPr="001A7945">
        <w:rPr>
          <w:rFonts w:asciiTheme="minorHAnsi" w:hAnsiTheme="minorHAnsi" w:cstheme="minorHAnsi"/>
          <w:bCs/>
          <w:sz w:val="22"/>
          <w:szCs w:val="22"/>
        </w:rPr>
        <w:t xml:space="preserve">περιλαμβανομένης της </w:t>
      </w:r>
      <w:r w:rsidRPr="001A7945">
        <w:rPr>
          <w:rFonts w:asciiTheme="minorHAnsi" w:hAnsiTheme="minorHAnsi" w:cstheme="minorHAnsi"/>
          <w:bCs/>
          <w:sz w:val="22"/>
          <w:szCs w:val="22"/>
        </w:rPr>
        <w:lastRenderedPageBreak/>
        <w:t xml:space="preserve">αντιμετώπισης της διάβρωσης, </w:t>
      </w:r>
      <w:r w:rsidRPr="001A7945">
        <w:rPr>
          <w:rFonts w:asciiTheme="minorHAnsi" w:hAnsiTheme="minorHAnsi" w:cstheme="minorHAnsi"/>
          <w:sz w:val="22"/>
          <w:szCs w:val="22"/>
        </w:rPr>
        <w:t>αντιστοιχούν στα μέτρα και τις πολιτικές του ΕΣΕΚ: για την Κλιματική Αλλαγή, εκπομπές και απορρόφηση αερίων του Θερμοκηπίου, τη Συμβολή στον τομέα LULUCF [ΚΕΦΑΛΑΙΟ 3.1.3. ΕΣΕΚ με έμφαση στις αναδασώσεις και στην αποκατάσταση υποβαθμισμένων περιοχών], τις Βιώσιμες Αναπλάσεις/Έξυπνες Πόλεις [ΚΕΦΑΛΑΙΟ 3.1.7], τη Βελτίωση της Ενεργειακής Απόδοσης, [ΚΕΦΑΛΑΙΟ 3.4 ΕΣΕΚ]. Ειδικότερη σύνδεση μεταξύ ΕΣΠΚΑ και ΠεΣΚΑ με μέτρα και πολιτικές προσαρμογής στην κλιματική αλλαγή στο πλαίσιο του ΕΣΕΚ προσδιορίζονται στο ΚΕΦΑΛΑΙΟ 3.8.</w:t>
      </w:r>
    </w:p>
    <w:p w14:paraId="05B288A7" w14:textId="7F3F0DDB" w:rsidR="001C16C9" w:rsidRPr="001A7945" w:rsidRDefault="004E438F" w:rsidP="001C16C9">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Ειδικό Στόχο RSO2.7, ο συγκεκριμένος τύπος δράσεων </w:t>
      </w:r>
      <w:r w:rsidR="001C16C9" w:rsidRPr="001A7945">
        <w:rPr>
          <w:rFonts w:asciiTheme="minorHAnsi" w:hAnsiTheme="minorHAnsi" w:cstheme="minorHAnsi"/>
          <w:sz w:val="22"/>
          <w:szCs w:val="22"/>
        </w:rPr>
        <w:t xml:space="preserve">του Προγράμματος </w:t>
      </w:r>
      <w:r w:rsidRPr="001A7945">
        <w:rPr>
          <w:rFonts w:asciiTheme="minorHAnsi" w:hAnsiTheme="minorHAnsi" w:cstheme="minorHAnsi"/>
          <w:sz w:val="22"/>
          <w:szCs w:val="22"/>
        </w:rPr>
        <w:t xml:space="preserve">που αφορά </w:t>
      </w:r>
      <w:r w:rsidR="00164B01" w:rsidRPr="001A7945">
        <w:rPr>
          <w:rFonts w:asciiTheme="minorHAnsi" w:hAnsiTheme="minorHAnsi" w:cstheme="minorHAnsi"/>
          <w:sz w:val="22"/>
          <w:szCs w:val="22"/>
        </w:rPr>
        <w:t xml:space="preserve">την </w:t>
      </w:r>
      <w:r w:rsidRPr="001A7945">
        <w:rPr>
          <w:rFonts w:asciiTheme="minorHAnsi" w:hAnsiTheme="minorHAnsi" w:cstheme="minorHAnsi"/>
          <w:sz w:val="22"/>
          <w:szCs w:val="22"/>
        </w:rPr>
        <w:t xml:space="preserve">προστασία φυσικών οικοσυστημάτων και της βιοποικιλότητας, </w:t>
      </w:r>
      <w:r w:rsidR="001C16C9" w:rsidRPr="001A7945">
        <w:rPr>
          <w:rFonts w:asciiTheme="minorHAnsi" w:hAnsiTheme="minorHAnsi" w:cstheme="minorHAnsi"/>
          <w:sz w:val="22"/>
          <w:szCs w:val="22"/>
        </w:rPr>
        <w:t xml:space="preserve">αντιστοιχεί στα μέτρα και τις πολιτικές του ΕΣΕΚ για την Κλιματική Αλλαγή, εκπομπές και απορροφήσεις αερίων του θερμοκηπίου [ΚΕΦΑΛΑΙΟ 3.1- Αστικές βιοκλιματικές αναπλάσεις και έξυπνες πόλεις 3.1.7].  </w:t>
      </w:r>
    </w:p>
    <w:p w14:paraId="2509A55C"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 xml:space="preserve">Διαχείριση υδάτων </w:t>
      </w:r>
    </w:p>
    <w:p w14:paraId="7E1979BC" w14:textId="34B4918F" w:rsidR="004E438F" w:rsidRPr="001A7945" w:rsidRDefault="001C16C9" w:rsidP="004E438F">
      <w:pPr>
        <w:rPr>
          <w:rFonts w:cstheme="minorHAnsi"/>
        </w:rPr>
      </w:pPr>
      <w:r w:rsidRPr="001A7945">
        <w:rPr>
          <w:rFonts w:asciiTheme="minorHAnsi" w:hAnsiTheme="minorHAnsi" w:cstheme="minorHAnsi"/>
          <w:sz w:val="22"/>
          <w:szCs w:val="22"/>
        </w:rPr>
        <w:t>Ο</w:t>
      </w:r>
      <w:r w:rsidR="004E438F" w:rsidRPr="001A7945">
        <w:rPr>
          <w:rFonts w:asciiTheme="minorHAnsi" w:hAnsiTheme="minorHAnsi" w:cstheme="minorHAnsi"/>
          <w:sz w:val="22"/>
          <w:szCs w:val="22"/>
        </w:rPr>
        <w:t xml:space="preserve">ι τύποι δράσεων του Προγράμματος </w:t>
      </w:r>
      <w:r w:rsidR="001838F4" w:rsidRPr="001A7945">
        <w:rPr>
          <w:rFonts w:asciiTheme="minorHAnsi" w:hAnsiTheme="minorHAnsi" w:cstheme="minorHAnsi"/>
          <w:sz w:val="22"/>
          <w:szCs w:val="22"/>
        </w:rPr>
        <w:t xml:space="preserve">για αναβάθμιση του τοπικού συστήματος υδάτων και λυμάτων, </w:t>
      </w:r>
      <w:r w:rsidR="004E438F" w:rsidRPr="001A7945">
        <w:rPr>
          <w:rFonts w:asciiTheme="minorHAnsi" w:hAnsiTheme="minorHAnsi" w:cstheme="minorHAnsi"/>
          <w:sz w:val="22"/>
          <w:szCs w:val="22"/>
        </w:rPr>
        <w:t xml:space="preserve">στον Ειδικό Στόχο </w:t>
      </w:r>
      <w:r w:rsidR="004E438F" w:rsidRPr="001A7945">
        <w:rPr>
          <w:rFonts w:asciiTheme="minorHAnsi" w:hAnsiTheme="minorHAnsi" w:cstheme="minorHAnsi"/>
          <w:sz w:val="22"/>
          <w:szCs w:val="22"/>
          <w:lang w:val="en-US"/>
        </w:rPr>
        <w:t>RSO</w:t>
      </w:r>
      <w:r w:rsidR="004E438F" w:rsidRPr="001A7945">
        <w:rPr>
          <w:rFonts w:asciiTheme="minorHAnsi" w:hAnsiTheme="minorHAnsi" w:cstheme="minorHAnsi"/>
          <w:sz w:val="22"/>
          <w:szCs w:val="22"/>
        </w:rPr>
        <w:t>2.5</w:t>
      </w:r>
      <w:r w:rsidR="001838F4" w:rsidRPr="001A7945">
        <w:rPr>
          <w:rFonts w:asciiTheme="minorHAnsi" w:hAnsiTheme="minorHAnsi" w:cstheme="minorHAnsi"/>
          <w:sz w:val="22"/>
          <w:szCs w:val="22"/>
        </w:rPr>
        <w:t xml:space="preserve"> </w:t>
      </w:r>
      <w:r w:rsidR="001838F4" w:rsidRPr="001A7945">
        <w:rPr>
          <w:rFonts w:asciiTheme="minorHAnsi" w:hAnsiTheme="minorHAnsi" w:cstheme="minorHAnsi"/>
          <w:b/>
          <w:sz w:val="22"/>
          <w:szCs w:val="22"/>
        </w:rPr>
        <w:t>όπως επικαιροποιήθηκε για να καλύψει την ανθεκτικότητα, την ασφαλή πρόσβαση στο νερό, και τη βιώσιμη διαχείριση υδάτινων πόρων</w:t>
      </w:r>
      <w:r w:rsidR="001838F4" w:rsidRPr="001A7945">
        <w:rPr>
          <w:rFonts w:asciiTheme="minorHAnsi" w:hAnsiTheme="minorHAnsi" w:cstheme="minorHAnsi"/>
          <w:sz w:val="22"/>
          <w:szCs w:val="22"/>
        </w:rPr>
        <w:t>, με βασικό στόχο την περιβαλλοντική βιωσιμότητα,</w:t>
      </w:r>
      <w:r w:rsidR="004E438F" w:rsidRPr="001A7945">
        <w:rPr>
          <w:rFonts w:asciiTheme="minorHAnsi" w:hAnsiTheme="minorHAnsi" w:cstheme="minorHAnsi"/>
          <w:sz w:val="22"/>
          <w:szCs w:val="22"/>
        </w:rPr>
        <w:t xml:space="preserve"> </w:t>
      </w:r>
      <w:r w:rsidRPr="001A7945">
        <w:rPr>
          <w:rFonts w:asciiTheme="minorHAnsi" w:hAnsiTheme="minorHAnsi" w:cstheme="minorHAnsi"/>
          <w:sz w:val="22"/>
          <w:szCs w:val="22"/>
        </w:rPr>
        <w:t>αντιστοιχούν στα μέτρα και τις πολιτικές του ΕΣΕΚ για την προσαρμογή στην κλιματική αλλαγή [ΚΕΦΑΛΑΙΟ 3.9]</w:t>
      </w:r>
      <w:r w:rsidR="004E438F" w:rsidRPr="001A7945">
        <w:rPr>
          <w:rFonts w:asciiTheme="minorHAnsi" w:hAnsiTheme="minorHAnsi" w:cstheme="minorHAnsi"/>
          <w:sz w:val="22"/>
          <w:szCs w:val="22"/>
        </w:rPr>
        <w:t>.</w:t>
      </w:r>
    </w:p>
    <w:p w14:paraId="32600DCB"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Διαχείριση στερεών αποβλήτων, κυκλική οικονομία</w:t>
      </w:r>
    </w:p>
    <w:p w14:paraId="3A8AAD2C" w14:textId="02CE9C34" w:rsidR="00B33BE9"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Ειδικό Στόχο RSO2.6, </w:t>
      </w:r>
      <w:r w:rsidR="001C16C9" w:rsidRPr="001A7945">
        <w:rPr>
          <w:rFonts w:asciiTheme="minorHAnsi" w:hAnsiTheme="minorHAnsi" w:cstheme="minorHAnsi"/>
          <w:sz w:val="22"/>
          <w:szCs w:val="22"/>
        </w:rPr>
        <w:t xml:space="preserve">οι παρεμβάσεις μικρής κλίμακας του Προγράμματος για τη βελτίωση της διαχείρισης στερεών αποβλήτων και την εφαρμογή των αρχών της ανακύκλωσης, βάσει του </w:t>
      </w:r>
      <w:r w:rsidRPr="001A7945">
        <w:rPr>
          <w:rFonts w:asciiTheme="minorHAnsi" w:hAnsiTheme="minorHAnsi" w:cstheme="minorHAnsi"/>
          <w:sz w:val="22"/>
          <w:szCs w:val="22"/>
        </w:rPr>
        <w:t>ΠΕΣΔΑ</w:t>
      </w:r>
      <w:r w:rsidR="001C16C9" w:rsidRPr="001A7945">
        <w:rPr>
          <w:rFonts w:asciiTheme="minorHAnsi" w:hAnsiTheme="minorHAnsi" w:cstheme="minorHAnsi"/>
          <w:sz w:val="22"/>
          <w:szCs w:val="22"/>
        </w:rPr>
        <w:t xml:space="preserve">, αντιστοιχεί στα μέτρα και τις πολιτικές του ΕΣΕΚ για τη Διαχείριση Αποβλήτων [ΚΕΦΑΛΑΙΟ 3.1.5 ΕΣΕΚ] και τη Κυκλική Οικονομία [ΚΕΦΑΛΑΙΟ 3.1.6 ΕΣΕΚ]. </w:t>
      </w:r>
      <w:r w:rsidRPr="001A7945">
        <w:rPr>
          <w:rFonts w:asciiTheme="minorHAnsi" w:hAnsiTheme="minorHAnsi" w:cstheme="minorHAnsi"/>
          <w:sz w:val="22"/>
          <w:szCs w:val="22"/>
        </w:rPr>
        <w:t xml:space="preserve"> </w:t>
      </w:r>
    </w:p>
    <w:p w14:paraId="3F4D5134" w14:textId="77777777" w:rsidR="001838F4" w:rsidRPr="001A7945" w:rsidRDefault="001838F4" w:rsidP="001838F4">
      <w:pPr>
        <w:rPr>
          <w:rFonts w:asciiTheme="minorHAnsi" w:hAnsiTheme="minorHAnsi" w:cstheme="minorHAnsi"/>
          <w:sz w:val="22"/>
          <w:szCs w:val="22"/>
        </w:rPr>
      </w:pPr>
      <w:r w:rsidRPr="001A7945">
        <w:rPr>
          <w:rFonts w:asciiTheme="minorHAnsi" w:hAnsiTheme="minorHAnsi" w:cstheme="minorHAnsi"/>
          <w:b/>
          <w:sz w:val="22"/>
          <w:szCs w:val="22"/>
        </w:rPr>
        <w:t>Προσιτή και βιώσιμη στέγαση</w:t>
      </w:r>
    </w:p>
    <w:p w14:paraId="4B4B3A40" w14:textId="670D0943" w:rsidR="001838F4" w:rsidRPr="001A7945" w:rsidRDefault="001838F4" w:rsidP="001838F4">
      <w:pPr>
        <w:pStyle w:val="Default"/>
        <w:jc w:val="both"/>
        <w:rPr>
          <w:rFonts w:asciiTheme="minorHAnsi" w:hAnsiTheme="minorHAnsi" w:cstheme="minorHAnsi"/>
          <w:b/>
          <w:sz w:val="22"/>
          <w:szCs w:val="22"/>
        </w:rPr>
      </w:pPr>
      <w:r w:rsidRPr="001A7945">
        <w:rPr>
          <w:rFonts w:asciiTheme="minorHAnsi" w:hAnsiTheme="minorHAnsi" w:cstheme="minorHAnsi"/>
          <w:sz w:val="22"/>
          <w:szCs w:val="22"/>
        </w:rPr>
        <w:t xml:space="preserve">Οι τύποι δράσεων του Προγράμματος στο πλαίσιο του νέου </w:t>
      </w:r>
      <w:r w:rsidRPr="001A7945">
        <w:rPr>
          <w:rFonts w:asciiTheme="minorHAnsi" w:hAnsiTheme="minorHAnsi" w:cstheme="minorHAnsi"/>
          <w:b/>
          <w:sz w:val="22"/>
          <w:szCs w:val="22"/>
        </w:rPr>
        <w:t xml:space="preserve">Ειδικού Στόχου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2.11</w:t>
      </w:r>
      <w:r w:rsidRPr="001A7945">
        <w:rPr>
          <w:rFonts w:asciiTheme="minorHAnsi" w:hAnsiTheme="minorHAnsi" w:cstheme="minorHAnsi"/>
          <w:sz w:val="22"/>
          <w:szCs w:val="22"/>
        </w:rPr>
        <w:t xml:space="preserve"> για τη </w:t>
      </w:r>
      <w:r w:rsidRPr="001A7945">
        <w:rPr>
          <w:rFonts w:asciiTheme="minorHAnsi" w:hAnsiTheme="minorHAnsi" w:cstheme="minorHAnsi"/>
          <w:b/>
          <w:sz w:val="22"/>
          <w:szCs w:val="22"/>
        </w:rPr>
        <w:t>βελτίωση της πρόσβασης σε κοινωνική και οικονομικά προσιτή στέγαση</w:t>
      </w:r>
      <w:r w:rsidRPr="001A7945">
        <w:rPr>
          <w:rFonts w:asciiTheme="minorHAnsi" w:hAnsiTheme="minorHAnsi" w:cstheme="minorHAnsi"/>
          <w:sz w:val="22"/>
          <w:szCs w:val="22"/>
        </w:rPr>
        <w:t xml:space="preserve">, μέσω της ανακαίνισης και ήπιας ενεργειακής αναβάθμισης δημόσιων και παλαιών ιδιωτικών κτιρίων, αλλά και μέσω της αύξησης του οικιστικού αποθέματος με την κατασκευή προσιτών, ενεργειακά ανεκτών και βιώσιμων κατοικιών, με στόχο την αντιμετώπιση της στεγαστικής κρίσης και τη μείωση της ενεργειακής φτώχειας, αντιστοιχούν στα μέτρα και οι πολιτικές του ΕΣΕΚ για τη Βελτίωση Ενεργειακής Απόδοσης Κτιρίων Δημοσίου Τομέα και τις Ανανεώσιμες Πηγές Ενέργειας [ΚΕΦΑΛΑΙΟ 3.2 ΕΣΕΚ], Ενεργειακή Ασφάλεια [ΚΕΦΑΛΑΙΟ 3.5 ΕΣΕΚ] και Διάσταση Εσωτερικής Αγοράς Ενέργειας [ΚΕΦΑΛΑΙΟ 3.6 ΕΣΕΚ]. </w:t>
      </w:r>
    </w:p>
    <w:p w14:paraId="25537DC6" w14:textId="77777777" w:rsidR="004E438F" w:rsidRPr="001A7945" w:rsidRDefault="004E438F" w:rsidP="004E438F">
      <w:pPr>
        <w:pStyle w:val="Heading4"/>
        <w:keepLines w:val="0"/>
        <w:spacing w:before="360" w:after="240"/>
        <w:jc w:val="left"/>
        <w:rPr>
          <w:rFonts w:ascii="Georgia" w:eastAsia="Arial" w:hAnsi="Georgia" w:cs="Arial"/>
          <w:b w:val="0"/>
          <w:bCs w:val="0"/>
          <w:i w:val="0"/>
          <w:iCs w:val="0"/>
          <w:color w:val="595959"/>
          <w:szCs w:val="22"/>
        </w:rPr>
      </w:pPr>
      <w:r w:rsidRPr="001A7945">
        <w:rPr>
          <w:rFonts w:ascii="Georgia" w:eastAsia="Arial" w:hAnsi="Georgia" w:cs="Arial"/>
          <w:b w:val="0"/>
          <w:bCs w:val="0"/>
          <w:i w:val="0"/>
          <w:iCs w:val="0"/>
          <w:color w:val="595959"/>
          <w:szCs w:val="22"/>
        </w:rPr>
        <w:t>Π2Α: Προώθησης της βιώσιμης αστικής κινητικότητας</w:t>
      </w:r>
    </w:p>
    <w:p w14:paraId="65C84D76" w14:textId="1CA5293B" w:rsidR="005F029A" w:rsidRPr="001A7945" w:rsidRDefault="005F029A" w:rsidP="005F029A">
      <w:pPr>
        <w:rPr>
          <w:rFonts w:asciiTheme="minorHAnsi" w:hAnsiTheme="minorHAnsi" w:cstheme="minorHAnsi"/>
          <w:sz w:val="22"/>
          <w:szCs w:val="22"/>
        </w:rPr>
      </w:pPr>
      <w:r w:rsidRPr="001A7945">
        <w:rPr>
          <w:rFonts w:asciiTheme="minorHAnsi" w:hAnsiTheme="minorHAnsi" w:cstheme="minorHAnsi"/>
          <w:sz w:val="22"/>
          <w:szCs w:val="22"/>
        </w:rPr>
        <w:t xml:space="preserve">Η Προτεραιότητα Π2Α (Ειδικός Στόχος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2.8)</w:t>
      </w:r>
      <w:r w:rsidRPr="001A7945">
        <w:rPr>
          <w:rFonts w:asciiTheme="minorHAnsi" w:hAnsiTheme="minorHAnsi" w:cstheme="minorHAnsi"/>
          <w:b/>
          <w:sz w:val="22"/>
          <w:szCs w:val="22"/>
        </w:rPr>
        <w:t xml:space="preserve"> </w:t>
      </w:r>
      <w:r w:rsidRPr="001A7945">
        <w:rPr>
          <w:rFonts w:asciiTheme="minorHAnsi" w:hAnsiTheme="minorHAnsi" w:cstheme="minorHAnsi"/>
          <w:sz w:val="22"/>
          <w:szCs w:val="22"/>
        </w:rPr>
        <w:t>διαγράφεται</w:t>
      </w:r>
      <w:r w:rsidRPr="001A7945">
        <w:rPr>
          <w:rFonts w:asciiTheme="minorHAnsi" w:hAnsiTheme="minorHAnsi" w:cstheme="minorHAnsi"/>
          <w:b/>
          <w:sz w:val="22"/>
          <w:szCs w:val="22"/>
        </w:rPr>
        <w:t xml:space="preserve"> </w:t>
      </w:r>
      <w:r w:rsidRPr="001A7945">
        <w:rPr>
          <w:rFonts w:asciiTheme="minorHAnsi" w:hAnsiTheme="minorHAnsi" w:cstheme="minorHAnsi"/>
          <w:sz w:val="22"/>
          <w:szCs w:val="22"/>
        </w:rPr>
        <w:t>προκειμένου για επαναπρογραμματισμό των πόρων στη νέα</w:t>
      </w:r>
      <w:r w:rsidRPr="001A7945">
        <w:rPr>
          <w:rFonts w:asciiTheme="minorHAnsi" w:hAnsiTheme="minorHAnsi" w:cstheme="minorHAnsi"/>
          <w:b/>
          <w:sz w:val="22"/>
          <w:szCs w:val="22"/>
        </w:rPr>
        <w:t xml:space="preserve"> </w:t>
      </w:r>
      <w:r w:rsidRPr="001A7945">
        <w:rPr>
          <w:rFonts w:asciiTheme="minorHAnsi" w:hAnsiTheme="minorHAnsi" w:cstheme="minorHAnsi"/>
          <w:sz w:val="22"/>
          <w:szCs w:val="22"/>
        </w:rPr>
        <w:t xml:space="preserve">Προτεραιότητα Π2Β (Ύδατα). Σχετικές Δράσεις για την Αστική Κινητικότητα, που αντιστοιχούν στα μέτρα και τις πολιτικές του ΕΣΕΚ που αναφέρονται στο ΚΕΦΑΛΑΙΟ ΕΣΕΚ 3.1.4 Μέτρα και Πολιτικές στον τομέα των Μεταφορών, έργα και δράσεις του Πίνακα 16, </w:t>
      </w:r>
      <w:r w:rsidR="00C669A9" w:rsidRPr="001A7945">
        <w:rPr>
          <w:rFonts w:asciiTheme="minorHAnsi" w:hAnsiTheme="minorHAnsi" w:cstheme="minorHAnsi"/>
          <w:sz w:val="22"/>
          <w:szCs w:val="22"/>
        </w:rPr>
        <w:t>δύναται</w:t>
      </w:r>
      <w:r w:rsidRPr="001A7945">
        <w:rPr>
          <w:rFonts w:asciiTheme="minorHAnsi" w:hAnsiTheme="minorHAnsi" w:cstheme="minorHAnsi"/>
          <w:sz w:val="22"/>
          <w:szCs w:val="22"/>
        </w:rPr>
        <w:t xml:space="preserve"> να χρηματοδοτηθούν μέσω των ΣΒΑΑ στο πλαίσιο του Ειδικού Στόχου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 xml:space="preserve">5.1. </w:t>
      </w:r>
    </w:p>
    <w:p w14:paraId="7CE63C1B" w14:textId="032AB8CB" w:rsidR="004E438F" w:rsidRPr="001A7945" w:rsidRDefault="004E438F" w:rsidP="004E438F">
      <w:pPr>
        <w:rPr>
          <w:rFonts w:asciiTheme="minorHAnsi" w:hAnsiTheme="minorHAnsi" w:cstheme="minorHAnsi"/>
          <w:sz w:val="22"/>
          <w:szCs w:val="22"/>
        </w:rPr>
      </w:pPr>
    </w:p>
    <w:p w14:paraId="490EC647" w14:textId="77777777" w:rsidR="004E438F" w:rsidRPr="001A7945" w:rsidRDefault="004E438F" w:rsidP="004E438F">
      <w:pPr>
        <w:pStyle w:val="Heading4"/>
        <w:keepLines w:val="0"/>
        <w:spacing w:before="360" w:after="240"/>
        <w:jc w:val="left"/>
        <w:rPr>
          <w:rFonts w:ascii="Georgia" w:eastAsia="Arial" w:hAnsi="Georgia" w:cs="Arial"/>
          <w:b w:val="0"/>
          <w:bCs w:val="0"/>
          <w:i w:val="0"/>
          <w:iCs w:val="0"/>
          <w:color w:val="595959"/>
          <w:szCs w:val="22"/>
        </w:rPr>
      </w:pPr>
      <w:r w:rsidRPr="001A7945">
        <w:rPr>
          <w:rFonts w:ascii="Georgia" w:eastAsia="Arial" w:hAnsi="Georgia" w:cs="Arial"/>
          <w:b w:val="0"/>
          <w:bCs w:val="0"/>
          <w:i w:val="0"/>
          <w:iCs w:val="0"/>
          <w:color w:val="595959"/>
          <w:szCs w:val="22"/>
        </w:rPr>
        <w:lastRenderedPageBreak/>
        <w:t>Π3: Ενίσχυση υποδομών μεταφορών</w:t>
      </w:r>
    </w:p>
    <w:p w14:paraId="56D980D6"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Υποδομές Μεταφορών</w:t>
      </w:r>
    </w:p>
    <w:p w14:paraId="713072EC" w14:textId="03E49DCF"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Οι τύποι δράσεων του Προγράμματος στον Ειδικό Στόχο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3.2</w:t>
      </w:r>
      <w:r w:rsidR="00EB588B" w:rsidRPr="001A7945">
        <w:rPr>
          <w:rFonts w:asciiTheme="minorHAnsi" w:hAnsiTheme="minorHAnsi" w:cstheme="minorHAnsi"/>
          <w:sz w:val="22"/>
          <w:szCs w:val="22"/>
        </w:rPr>
        <w:t xml:space="preserve">, για τη </w:t>
      </w:r>
      <w:r w:rsidRPr="001A7945">
        <w:rPr>
          <w:rFonts w:asciiTheme="minorHAnsi" w:hAnsiTheme="minorHAnsi" w:cstheme="minorHAnsi"/>
          <w:sz w:val="22"/>
          <w:szCs w:val="22"/>
        </w:rPr>
        <w:t xml:space="preserve">δημιουργία ασφαλών και ανθεκτικών υποδομών τόσο του ΔΕΔ-Μ όσο και της σύνδεσης αυτού με τα αστικά κέντρα και τις περιοχές ειδικού ενδιαφέροντος της Περιφέρειας, </w:t>
      </w:r>
      <w:r w:rsidR="00EB588B" w:rsidRPr="001A7945">
        <w:rPr>
          <w:rFonts w:asciiTheme="minorHAnsi" w:hAnsiTheme="minorHAnsi" w:cstheme="minorHAnsi"/>
          <w:sz w:val="22"/>
          <w:szCs w:val="22"/>
        </w:rPr>
        <w:t xml:space="preserve">καθώς και για τον πράσινο μετασχηματισμό των λιμένων, αντιστοιχούν στα μέτρα και τις πολιτικές του ΕΣΕΚ για την Κλιματική Αλλαγή, εκπομπές και απορροφήσεις αερίων του θερμοκηπίου [ΚΕΦΑΛΑΙΟ 3.1- Μέτρα και Πολιτικές για τον Τομέα των Μεταφορών 3.1.4]. </w:t>
      </w:r>
      <w:r w:rsidR="00296510" w:rsidRPr="001A7945">
        <w:rPr>
          <w:rFonts w:asciiTheme="minorHAnsi" w:hAnsiTheme="minorHAnsi" w:cstheme="minorHAnsi"/>
          <w:sz w:val="22"/>
          <w:szCs w:val="22"/>
        </w:rPr>
        <w:t>Το ΕΣΕΚ δίνει έμφαση στην προώθηση «έξυπνων πράσινων λιμένων», ενθαρρύνοντας την εφαρμογή καινοτόμων προγραμμάτων, με στόχο τη βελτίωση της ποιότητας του αέρα και τη μείωση των εκπομπών αερίων του θερμοκηπίου. Παράλληλα, προβλέπεται η ανάπτυξη εγκαταστάσεων ΑΠΕ και μονάδων αποθήκευσης ενέργειας εντός των λιμένων, ώστε να ενισχυθεί η παροχή ηλεκτρικής ενέργειας στα ελλιμενιζόμενα πλοία και να υποστηριχθούν τα τοπικά δίκτυα ενέργειας.</w:t>
      </w:r>
    </w:p>
    <w:p w14:paraId="7C9C3E4F" w14:textId="77777777" w:rsidR="009E5CCE" w:rsidRPr="001A7945" w:rsidRDefault="009E5CCE" w:rsidP="009E5CCE">
      <w:pPr>
        <w:pStyle w:val="Heading4"/>
      </w:pPr>
      <w:r w:rsidRPr="001A7945">
        <w:rPr>
          <w:rFonts w:ascii="Georgia" w:eastAsia="Arial" w:hAnsi="Georgia" w:cs="Arial"/>
          <w:b w:val="0"/>
          <w:bCs w:val="0"/>
          <w:i w:val="0"/>
          <w:iCs w:val="0"/>
          <w:color w:val="595959"/>
          <w:szCs w:val="22"/>
        </w:rPr>
        <w:t>Π4Α: Ενίσχυση της κοινωνικής συνοχής με τη βελτίωση υποδομών</w:t>
      </w:r>
    </w:p>
    <w:p w14:paraId="796B090A" w14:textId="752FCDA4" w:rsidR="00296510" w:rsidRPr="001A7945" w:rsidRDefault="00296510" w:rsidP="00296510">
      <w:pPr>
        <w:rPr>
          <w:rFonts w:asciiTheme="minorHAnsi" w:hAnsiTheme="minorHAnsi" w:cstheme="minorHAnsi"/>
          <w:sz w:val="22"/>
          <w:szCs w:val="22"/>
        </w:rPr>
      </w:pPr>
      <w:r w:rsidRPr="001A7945">
        <w:rPr>
          <w:rFonts w:asciiTheme="minorHAnsi" w:hAnsiTheme="minorHAnsi" w:cstheme="minorHAnsi"/>
          <w:sz w:val="22"/>
          <w:szCs w:val="22"/>
        </w:rPr>
        <w:t>Οι τύποι δράσεων του Προγράμματος στους Ειδικούς Στόχους RSO4.2, RSO4.5 και RSO4.6 αντιστοιχούν στα μέτρα και τις πολιτικές του ΕΣΕΚ, που αναφέρθηκαν στις προηγούμενες ενότητες, για τη βιώσιμη ανάπτυξη και τις έξυπνες πόλεις, την ενεργειακή ασφάλεια, την κυκλική οικονομία, τη βελτίωση της ενεργειακής απόδοσης.</w:t>
      </w:r>
    </w:p>
    <w:p w14:paraId="179CCB93" w14:textId="77777777" w:rsidR="009E5CCE" w:rsidRPr="001A7945" w:rsidRDefault="009E5CCE" w:rsidP="009E5CCE">
      <w:pPr>
        <w:pStyle w:val="Heading4"/>
        <w:keepLines w:val="0"/>
        <w:spacing w:before="360" w:after="240"/>
        <w:jc w:val="left"/>
        <w:rPr>
          <w:rFonts w:ascii="Georgia" w:eastAsia="Arial" w:hAnsi="Georgia" w:cs="Arial"/>
          <w:b w:val="0"/>
          <w:bCs w:val="0"/>
          <w:i w:val="0"/>
          <w:iCs w:val="0"/>
          <w:color w:val="595959"/>
          <w:szCs w:val="22"/>
        </w:rPr>
      </w:pPr>
      <w:r w:rsidRPr="001A7945">
        <w:rPr>
          <w:rFonts w:ascii="Georgia" w:eastAsia="Arial" w:hAnsi="Georgia" w:cs="Arial"/>
          <w:b w:val="0"/>
          <w:bCs w:val="0"/>
          <w:i w:val="0"/>
          <w:iCs w:val="0"/>
          <w:color w:val="595959"/>
          <w:szCs w:val="22"/>
        </w:rPr>
        <w:t>Π4Β: Ενίσχυση της κοινωνικής συνοχής με τη στήριξη του ανθρώπινου δυναμικού</w:t>
      </w:r>
    </w:p>
    <w:p w14:paraId="318C62E6" w14:textId="0588E1F0" w:rsidR="00296510" w:rsidRPr="001A7945" w:rsidRDefault="00296510" w:rsidP="00296510">
      <w:pPr>
        <w:rPr>
          <w:rFonts w:asciiTheme="minorHAnsi" w:hAnsiTheme="minorHAnsi" w:cstheme="minorHAnsi"/>
          <w:sz w:val="22"/>
          <w:szCs w:val="22"/>
        </w:rPr>
      </w:pPr>
      <w:r w:rsidRPr="001A7945">
        <w:rPr>
          <w:rFonts w:asciiTheme="minorHAnsi" w:hAnsiTheme="minorHAnsi" w:cstheme="minorHAnsi"/>
          <w:sz w:val="22"/>
          <w:szCs w:val="22"/>
        </w:rPr>
        <w:t>Οι τύποι δράσεων του Προγράμματος που προβλέπονται στον Ειδικό Στόχο ESO4.1 για την ενίσχυση της απασχόλησης και την κοινωνική οικονομία αντιστοιχούν στα μέτρα και τις πολιτικές του ΕΣΕΚ για τη Συμβολή στον τομέα για τη Βελτίωση της Ενεργειακής Απόδοσης [ΚΕΦΑΛΑΙΟ 3.2] καθώς και μέτρα και πολιτικές για την Έρευνα, Καινοτομία και την Ανταγωνιστικότητα.</w:t>
      </w:r>
    </w:p>
    <w:p w14:paraId="4B317162" w14:textId="77777777" w:rsidR="004E438F" w:rsidRPr="001A7945" w:rsidRDefault="004E438F" w:rsidP="004E438F">
      <w:pPr>
        <w:pStyle w:val="Heading4"/>
        <w:keepLines w:val="0"/>
        <w:spacing w:before="360" w:after="240"/>
        <w:jc w:val="left"/>
        <w:rPr>
          <w:rFonts w:asciiTheme="minorHAnsi" w:hAnsiTheme="minorHAnsi" w:cstheme="minorHAnsi"/>
          <w:sz w:val="22"/>
          <w:szCs w:val="22"/>
        </w:rPr>
      </w:pPr>
      <w:r w:rsidRPr="001A7945">
        <w:rPr>
          <w:rFonts w:ascii="Georgia" w:eastAsia="Arial" w:hAnsi="Georgia" w:cs="Arial"/>
          <w:b w:val="0"/>
          <w:bCs w:val="0"/>
          <w:i w:val="0"/>
          <w:iCs w:val="0"/>
          <w:color w:val="595959"/>
          <w:szCs w:val="22"/>
        </w:rPr>
        <w:t>Π5: Προώθηση της βιώσιμης και ολοκληρωμένης χωρικής ανάπτυξης</w:t>
      </w:r>
    </w:p>
    <w:p w14:paraId="42D78881" w14:textId="6D4412CA"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Οι Ολοκληρωμένες Χωρικές Επενδύσεις για Βιώσιμη Αστική Ανάπτυξη (ΟΧΕ ΒΑΑ) που θα χρηματοδοτηθούν στο πλαίσιο των τύπων δράσεων του Ειδικού Στόχου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 xml:space="preserve">5.1 θα συνδυαστούν και με δράσεις άλλων Στόχων Πολιτικής (συναφείς Ειδικοί Στόχοι), όπως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 xml:space="preserve">1.3 (επιχειρηματικότητα σε τομείς προτεραιότητας της περιφερειακής στρατηγικής έξυπνης εξειδίκευσης),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 xml:space="preserve">1.2 («έξυπνος» προορισμός),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 xml:space="preserve">2.8 (αστική κινητικότητα ΣΒΑΚ). </w:t>
      </w:r>
    </w:p>
    <w:p w14:paraId="78029B76" w14:textId="7D227A32" w:rsidR="00296510" w:rsidRPr="001A7945" w:rsidRDefault="00050DBD" w:rsidP="004E438F">
      <w:pPr>
        <w:rPr>
          <w:rFonts w:asciiTheme="minorHAnsi" w:hAnsiTheme="minorHAnsi" w:cstheme="minorHAnsi"/>
          <w:sz w:val="22"/>
          <w:szCs w:val="22"/>
        </w:rPr>
      </w:pPr>
      <w:r w:rsidRPr="001A7945">
        <w:rPr>
          <w:rFonts w:asciiTheme="minorHAnsi" w:hAnsiTheme="minorHAnsi" w:cstheme="minorHAnsi"/>
          <w:sz w:val="22"/>
          <w:szCs w:val="22"/>
        </w:rPr>
        <w:t>Παράλληλα, ο</w:t>
      </w:r>
      <w:r w:rsidR="004E438F" w:rsidRPr="001A7945">
        <w:rPr>
          <w:rFonts w:asciiTheme="minorHAnsi" w:hAnsiTheme="minorHAnsi" w:cstheme="minorHAnsi"/>
          <w:sz w:val="22"/>
          <w:szCs w:val="22"/>
        </w:rPr>
        <w:t xml:space="preserve">ι Ολοκληρωμένες Χωρικές Επενδύσεις </w:t>
      </w:r>
      <w:r w:rsidRPr="001A7945">
        <w:rPr>
          <w:rFonts w:asciiTheme="minorHAnsi" w:hAnsiTheme="minorHAnsi" w:cstheme="minorHAnsi"/>
          <w:sz w:val="22"/>
          <w:szCs w:val="22"/>
        </w:rPr>
        <w:t xml:space="preserve">(ΟΧΕ) που θα εφαρμοστούν </w:t>
      </w:r>
      <w:r w:rsidR="004E438F" w:rsidRPr="001A7945">
        <w:rPr>
          <w:rFonts w:asciiTheme="minorHAnsi" w:hAnsiTheme="minorHAnsi" w:cstheme="minorHAnsi"/>
          <w:sz w:val="22"/>
          <w:szCs w:val="22"/>
        </w:rPr>
        <w:t xml:space="preserve">σε περιοχές πλην των αστικών στο πλαίσιο των τύπων δράσεων του Ειδικού Στόχου </w:t>
      </w:r>
      <w:r w:rsidR="004E438F" w:rsidRPr="001A7945">
        <w:rPr>
          <w:rFonts w:asciiTheme="minorHAnsi" w:hAnsiTheme="minorHAnsi" w:cstheme="minorHAnsi"/>
          <w:sz w:val="22"/>
          <w:szCs w:val="22"/>
          <w:lang w:val="en-US"/>
        </w:rPr>
        <w:t>RSO</w:t>
      </w:r>
      <w:r w:rsidR="004E438F" w:rsidRPr="001A7945">
        <w:rPr>
          <w:rFonts w:asciiTheme="minorHAnsi" w:hAnsiTheme="minorHAnsi" w:cstheme="minorHAnsi"/>
          <w:sz w:val="22"/>
          <w:szCs w:val="22"/>
        </w:rPr>
        <w:t xml:space="preserve">5.2 θα συνδυαστούν και με δράσεις άλλων Στόχων Πολιτικής (συναφείς Ειδικοί Στόχοι), όπως </w:t>
      </w:r>
      <w:r w:rsidR="004E438F" w:rsidRPr="001A7945">
        <w:rPr>
          <w:rFonts w:asciiTheme="minorHAnsi" w:hAnsiTheme="minorHAnsi" w:cstheme="minorHAnsi"/>
          <w:sz w:val="22"/>
          <w:szCs w:val="22"/>
          <w:lang w:val="en-US"/>
        </w:rPr>
        <w:t>RSO</w:t>
      </w:r>
      <w:r w:rsidR="004E438F" w:rsidRPr="001A7945">
        <w:rPr>
          <w:rFonts w:asciiTheme="minorHAnsi" w:hAnsiTheme="minorHAnsi" w:cstheme="minorHAnsi"/>
          <w:sz w:val="22"/>
          <w:szCs w:val="22"/>
        </w:rPr>
        <w:t xml:space="preserve">1.3 (επιχειρηματικότητα σε τομείς προτεραιότητας της περιφερειακής στρατηγικής έξυπνης εξειδίκευσης – «γαλάζια οικονομία»), </w:t>
      </w:r>
      <w:r w:rsidR="004E438F" w:rsidRPr="001A7945">
        <w:rPr>
          <w:rFonts w:asciiTheme="minorHAnsi" w:hAnsiTheme="minorHAnsi" w:cstheme="minorHAnsi"/>
          <w:sz w:val="22"/>
          <w:szCs w:val="22"/>
          <w:lang w:val="en-US"/>
        </w:rPr>
        <w:t>RSO</w:t>
      </w:r>
      <w:r w:rsidR="004E438F" w:rsidRPr="001A7945">
        <w:rPr>
          <w:rFonts w:asciiTheme="minorHAnsi" w:hAnsiTheme="minorHAnsi" w:cstheme="minorHAnsi"/>
          <w:sz w:val="22"/>
          <w:szCs w:val="22"/>
        </w:rPr>
        <w:t xml:space="preserve">1.2 («ψηφιακή» ακτογραμμή), </w:t>
      </w:r>
      <w:r w:rsidR="004E438F" w:rsidRPr="001A7945">
        <w:rPr>
          <w:rFonts w:asciiTheme="minorHAnsi" w:hAnsiTheme="minorHAnsi" w:cstheme="minorHAnsi"/>
          <w:sz w:val="22"/>
          <w:szCs w:val="22"/>
          <w:lang w:val="en-US"/>
        </w:rPr>
        <w:t>RSO</w:t>
      </w:r>
      <w:r w:rsidR="004E438F" w:rsidRPr="001A7945">
        <w:rPr>
          <w:rFonts w:asciiTheme="minorHAnsi" w:hAnsiTheme="minorHAnsi" w:cstheme="minorHAnsi"/>
          <w:sz w:val="22"/>
          <w:szCs w:val="22"/>
        </w:rPr>
        <w:t xml:space="preserve">2.7 (βιοποικιλότητα), καθώς και με πρόσθετες δράσεις για τα Μικρά Νησιά </w:t>
      </w:r>
      <w:r w:rsidR="005F029A" w:rsidRPr="001A7945">
        <w:rPr>
          <w:rFonts w:asciiTheme="minorHAnsi" w:hAnsiTheme="minorHAnsi" w:cstheme="minorHAnsi"/>
          <w:sz w:val="22"/>
          <w:szCs w:val="22"/>
        </w:rPr>
        <w:t xml:space="preserve">στον Ειδικό Στόχο </w:t>
      </w:r>
      <w:r w:rsidR="004E438F" w:rsidRPr="001A7945">
        <w:rPr>
          <w:rFonts w:asciiTheme="minorHAnsi" w:hAnsiTheme="minorHAnsi" w:cstheme="minorHAnsi"/>
          <w:sz w:val="22"/>
          <w:szCs w:val="22"/>
          <w:lang w:val="en-US"/>
        </w:rPr>
        <w:t>RSO</w:t>
      </w:r>
      <w:r w:rsidR="004E438F" w:rsidRPr="001A7945">
        <w:rPr>
          <w:rFonts w:asciiTheme="minorHAnsi" w:hAnsiTheme="minorHAnsi" w:cstheme="minorHAnsi"/>
          <w:sz w:val="22"/>
          <w:szCs w:val="22"/>
        </w:rPr>
        <w:t xml:space="preserve">2.6 («κυκλική οικονομία»), πέραν της συμμετοχής τους στην πρωτοβουλία “Greco-islands”. </w:t>
      </w:r>
    </w:p>
    <w:p w14:paraId="4F5128EF" w14:textId="559956FA"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sz w:val="22"/>
          <w:szCs w:val="22"/>
        </w:rPr>
        <w:t xml:space="preserve">Ως εκ </w:t>
      </w:r>
      <w:r w:rsidR="00296510" w:rsidRPr="001A7945">
        <w:rPr>
          <w:rFonts w:asciiTheme="minorHAnsi" w:hAnsiTheme="minorHAnsi" w:cstheme="minorHAnsi"/>
          <w:sz w:val="22"/>
          <w:szCs w:val="22"/>
        </w:rPr>
        <w:t>της παραπάνω ανάλυσης</w:t>
      </w:r>
      <w:r w:rsidRPr="001A7945">
        <w:rPr>
          <w:rFonts w:asciiTheme="minorHAnsi" w:hAnsiTheme="minorHAnsi" w:cstheme="minorHAnsi"/>
          <w:sz w:val="22"/>
          <w:szCs w:val="22"/>
        </w:rPr>
        <w:t xml:space="preserve">, προκύπτει σύνδεση με </w:t>
      </w:r>
      <w:r w:rsidR="00296510" w:rsidRPr="001A7945">
        <w:rPr>
          <w:rFonts w:asciiTheme="minorHAnsi" w:hAnsiTheme="minorHAnsi" w:cstheme="minorHAnsi"/>
          <w:sz w:val="22"/>
          <w:szCs w:val="22"/>
        </w:rPr>
        <w:t xml:space="preserve">τα μέτρα και πολιτικές </w:t>
      </w:r>
      <w:r w:rsidRPr="001A7945">
        <w:rPr>
          <w:rFonts w:asciiTheme="minorHAnsi" w:hAnsiTheme="minorHAnsi" w:cstheme="minorHAnsi"/>
          <w:sz w:val="22"/>
          <w:szCs w:val="22"/>
        </w:rPr>
        <w:t xml:space="preserve">του Εθνικού Σχεδίου για την Ενέργεια και το Κλίμα, </w:t>
      </w:r>
      <w:r w:rsidR="00296510" w:rsidRPr="001A7945">
        <w:rPr>
          <w:rFonts w:asciiTheme="minorHAnsi" w:hAnsiTheme="minorHAnsi" w:cstheme="minorHAnsi"/>
          <w:sz w:val="22"/>
          <w:szCs w:val="22"/>
        </w:rPr>
        <w:t xml:space="preserve">και συγκεκριμένα </w:t>
      </w:r>
      <w:r w:rsidR="00C46F87" w:rsidRPr="001A7945">
        <w:rPr>
          <w:rFonts w:asciiTheme="minorHAnsi" w:hAnsiTheme="minorHAnsi" w:cstheme="minorHAnsi"/>
          <w:sz w:val="22"/>
          <w:szCs w:val="22"/>
        </w:rPr>
        <w:t xml:space="preserve">με το ΚΕΦΑΛΑΙΟ </w:t>
      </w:r>
      <w:r w:rsidR="00296510" w:rsidRPr="001A7945">
        <w:rPr>
          <w:rFonts w:asciiTheme="minorHAnsi" w:hAnsiTheme="minorHAnsi" w:cstheme="minorHAnsi"/>
          <w:sz w:val="22"/>
          <w:szCs w:val="22"/>
        </w:rPr>
        <w:t>3.1 ΕΣΕΚ και ειδικότερα τα μέτρα Μ6 και Μ11-17 (Βιώσιμη Αστική Κινητικότητα και Ηλεκτροκίνηση), Μ33 (Έξυπνες Πόλεις) και Μ34 (Αστικές Αναπλάσεις) όπως συνοψίζονται στον Πίνακα 16 του ΕΣΕΚ.</w:t>
      </w:r>
    </w:p>
    <w:p w14:paraId="779C2E17" w14:textId="77777777" w:rsidR="004E438F" w:rsidRPr="001A7945" w:rsidRDefault="004E438F" w:rsidP="004E438F">
      <w:pPr>
        <w:rPr>
          <w:rFonts w:asciiTheme="minorHAnsi" w:hAnsiTheme="minorHAnsi" w:cstheme="minorHAnsi"/>
          <w:b/>
          <w:sz w:val="22"/>
          <w:szCs w:val="22"/>
        </w:rPr>
        <w:sectPr w:rsidR="004E438F" w:rsidRPr="001A7945" w:rsidSect="000A75C7">
          <w:pgSz w:w="11906" w:h="16838"/>
          <w:pgMar w:top="1440" w:right="1800" w:bottom="1440" w:left="1800" w:header="708" w:footer="708" w:gutter="0"/>
          <w:cols w:space="708"/>
          <w:docGrid w:linePitch="360"/>
        </w:sectPr>
      </w:pPr>
    </w:p>
    <w:p w14:paraId="3DA11D52" w14:textId="77777777" w:rsidR="004E438F" w:rsidRPr="001A7945" w:rsidRDefault="004E438F" w:rsidP="004E438F">
      <w:pPr>
        <w:pStyle w:val="Heading1"/>
        <w:keepLines w:val="0"/>
        <w:numPr>
          <w:ilvl w:val="0"/>
          <w:numId w:val="1"/>
        </w:numPr>
        <w:spacing w:before="120" w:after="120"/>
        <w:rPr>
          <w:rFonts w:ascii="Candara" w:eastAsia="Times New Roman" w:hAnsi="Candara" w:cs="Arial"/>
          <w:b/>
          <w:bCs/>
          <w:color w:val="244061"/>
          <w:lang w:eastAsia="en-US"/>
        </w:rPr>
      </w:pPr>
      <w:bookmarkStart w:id="8" w:name="_Toc190007366"/>
      <w:r w:rsidRPr="001A7945">
        <w:rPr>
          <w:rFonts w:ascii="Candara" w:eastAsia="Times New Roman" w:hAnsi="Candara" w:cs="Arial"/>
          <w:b/>
          <w:bCs/>
          <w:color w:val="244061"/>
          <w:lang w:eastAsia="en-US"/>
        </w:rPr>
        <w:lastRenderedPageBreak/>
        <w:t>Πρόοδος στην εφαρμογή των αρχών του Ευρωπαϊκού Πυλώνα Κοινωνικών Δικαιωμάτων (σημείο γ ΚΚΔ 2021/1060)</w:t>
      </w:r>
      <w:bookmarkEnd w:id="8"/>
    </w:p>
    <w:p w14:paraId="68EE9B18" w14:textId="77777777" w:rsidR="004E438F" w:rsidRPr="001A7945" w:rsidRDefault="004E438F" w:rsidP="004E438F">
      <w:pPr>
        <w:spacing w:after="0"/>
        <w:rPr>
          <w:rFonts w:asciiTheme="minorHAnsi" w:hAnsiTheme="minorHAnsi" w:cstheme="minorHAnsi"/>
          <w:sz w:val="22"/>
          <w:szCs w:val="22"/>
        </w:rPr>
      </w:pPr>
    </w:p>
    <w:p w14:paraId="24C0CC6D" w14:textId="0158E2C5" w:rsidR="004E438F" w:rsidRPr="001A7945" w:rsidRDefault="00050DBD" w:rsidP="00911558">
      <w:pPr>
        <w:rPr>
          <w:rFonts w:asciiTheme="minorHAnsi" w:hAnsiTheme="minorHAnsi" w:cstheme="minorHAnsi"/>
          <w:sz w:val="22"/>
          <w:szCs w:val="22"/>
        </w:rPr>
      </w:pPr>
      <w:r w:rsidRPr="001A7945">
        <w:rPr>
          <w:rFonts w:asciiTheme="minorHAnsi" w:hAnsiTheme="minorHAnsi" w:cstheme="minorHAnsi"/>
          <w:sz w:val="22"/>
          <w:szCs w:val="22"/>
        </w:rPr>
        <w:t>Στην παρούσα ενότητα καταγράφεται η πρόοδος στην εφαρμογή των αρχών του Ευρωπαϊκού Πυλώνα Κοινωνικών Δικαιωμάτων και η σύνδεση με τις προτεραιότητες και δράσεις του Προγράμματος. Συνολικά, σ</w:t>
      </w:r>
      <w:r w:rsidR="004E438F" w:rsidRPr="001A7945">
        <w:rPr>
          <w:rFonts w:asciiTheme="minorHAnsi" w:hAnsiTheme="minorHAnsi" w:cstheme="minorHAnsi"/>
          <w:sz w:val="22"/>
          <w:szCs w:val="22"/>
        </w:rPr>
        <w:t>τις Προτεραιότητες 4Α (ΕΤΠΑ) και 4Β (ΕΚΤ+) του Προγράμματος (ΣΠ4), το σύνολο των Ειδικών Στόχων και τύπων δράσεων περιλαμβάνει ένα μεγάλο εύρος παρεμβάσεων που εμπίπτουν στις αρχές του Ευρωπαϊκού Πυλώνα Κοινωνικ</w:t>
      </w:r>
      <w:r w:rsidR="00911558" w:rsidRPr="001A7945">
        <w:rPr>
          <w:rFonts w:asciiTheme="minorHAnsi" w:hAnsiTheme="minorHAnsi" w:cstheme="minorHAnsi"/>
          <w:sz w:val="22"/>
          <w:szCs w:val="22"/>
        </w:rPr>
        <w:t xml:space="preserve">ών </w:t>
      </w:r>
      <w:r w:rsidR="004E438F" w:rsidRPr="001A7945">
        <w:rPr>
          <w:rFonts w:asciiTheme="minorHAnsi" w:hAnsiTheme="minorHAnsi" w:cstheme="minorHAnsi"/>
          <w:sz w:val="22"/>
          <w:szCs w:val="22"/>
        </w:rPr>
        <w:t>Δικαι</w:t>
      </w:r>
      <w:r w:rsidR="00911558" w:rsidRPr="001A7945">
        <w:rPr>
          <w:rFonts w:asciiTheme="minorHAnsi" w:hAnsiTheme="minorHAnsi" w:cstheme="minorHAnsi"/>
          <w:sz w:val="22"/>
          <w:szCs w:val="22"/>
        </w:rPr>
        <w:t>ωμάτων</w:t>
      </w:r>
      <w:r w:rsidR="004E438F" w:rsidRPr="001A7945">
        <w:rPr>
          <w:rFonts w:asciiTheme="minorHAnsi" w:hAnsiTheme="minorHAnsi" w:cstheme="minorHAnsi"/>
          <w:sz w:val="22"/>
          <w:szCs w:val="22"/>
        </w:rPr>
        <w:t xml:space="preserve">. </w:t>
      </w:r>
      <w:r w:rsidRPr="001A7945">
        <w:rPr>
          <w:rFonts w:asciiTheme="minorHAnsi" w:hAnsiTheme="minorHAnsi" w:cstheme="minorHAnsi"/>
          <w:sz w:val="22"/>
          <w:szCs w:val="22"/>
        </w:rPr>
        <w:t xml:space="preserve">Ακολούθως, </w:t>
      </w:r>
      <w:r w:rsidR="004E438F" w:rsidRPr="001A7945">
        <w:rPr>
          <w:rFonts w:asciiTheme="minorHAnsi" w:hAnsiTheme="minorHAnsi" w:cstheme="minorHAnsi"/>
          <w:sz w:val="22"/>
          <w:szCs w:val="22"/>
        </w:rPr>
        <w:t xml:space="preserve">εξετάζεται η συμβολή ανά Προτεραιότητα και Ειδικό Στόχο. </w:t>
      </w:r>
    </w:p>
    <w:p w14:paraId="2AA6134D" w14:textId="77777777" w:rsidR="004E438F" w:rsidRPr="001A7945" w:rsidRDefault="004E438F" w:rsidP="004E438F">
      <w:pPr>
        <w:pStyle w:val="Heading4"/>
      </w:pPr>
      <w:r w:rsidRPr="001A7945">
        <w:rPr>
          <w:rFonts w:ascii="Georgia" w:eastAsia="Arial" w:hAnsi="Georgia" w:cs="Arial"/>
          <w:b w:val="0"/>
          <w:bCs w:val="0"/>
          <w:i w:val="0"/>
          <w:iCs w:val="0"/>
          <w:color w:val="595959"/>
          <w:szCs w:val="22"/>
        </w:rPr>
        <w:t>Π4Α: Ενίσχυση της κοινωνικής συνοχής με τη βελτίωση υποδομών</w:t>
      </w:r>
    </w:p>
    <w:p w14:paraId="403F28CB"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Εκπαίδευση - Δια Βίου Μάθηση</w:t>
      </w:r>
    </w:p>
    <w:p w14:paraId="520CD9F3" w14:textId="45470D2B" w:rsidR="004E438F" w:rsidRPr="001A7945" w:rsidRDefault="004E438F" w:rsidP="004E438F">
      <w:pPr>
        <w:pStyle w:val="Default"/>
        <w:jc w:val="both"/>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Ειδικό Στόχο </w:t>
      </w:r>
      <w:r w:rsidRPr="001A7945">
        <w:rPr>
          <w:rFonts w:asciiTheme="minorHAnsi" w:hAnsiTheme="minorHAnsi" w:cstheme="minorHAnsi"/>
          <w:sz w:val="22"/>
          <w:szCs w:val="22"/>
          <w:lang w:val="en-US"/>
        </w:rPr>
        <w:t>R</w:t>
      </w:r>
      <w:r w:rsidRPr="001A7945">
        <w:rPr>
          <w:rFonts w:asciiTheme="minorHAnsi" w:hAnsiTheme="minorHAnsi" w:cstheme="minorHAnsi"/>
          <w:sz w:val="22"/>
          <w:szCs w:val="22"/>
        </w:rPr>
        <w:t xml:space="preserve">SO4.2, το Πρόγραμμα </w:t>
      </w:r>
      <w:r w:rsidRPr="001A7945">
        <w:rPr>
          <w:rFonts w:asciiTheme="minorHAnsi" w:hAnsiTheme="minorHAnsi" w:cstheme="minorHAnsi"/>
          <w:color w:val="auto"/>
          <w:sz w:val="22"/>
          <w:szCs w:val="22"/>
          <w:lang w:eastAsia="el-GR"/>
        </w:rPr>
        <w:t xml:space="preserve">περιλαμβάνει παρεμβάσεις </w:t>
      </w:r>
      <w:r w:rsidR="00050DBD" w:rsidRPr="001A7945">
        <w:rPr>
          <w:rFonts w:asciiTheme="minorHAnsi" w:hAnsiTheme="minorHAnsi" w:cstheme="minorHAnsi"/>
          <w:sz w:val="22"/>
          <w:szCs w:val="22"/>
        </w:rPr>
        <w:t xml:space="preserve">που εμπίπτουν στις αρχές του Ευρωπαϊκού Πυλώνα </w:t>
      </w:r>
      <w:r w:rsidR="00911558" w:rsidRPr="001A7945">
        <w:rPr>
          <w:rFonts w:asciiTheme="minorHAnsi" w:hAnsiTheme="minorHAnsi" w:cstheme="minorHAnsi"/>
          <w:sz w:val="22"/>
          <w:szCs w:val="22"/>
        </w:rPr>
        <w:t xml:space="preserve">Κοινωνικών Δικαιωμάτων </w:t>
      </w:r>
      <w:r w:rsidR="00050DBD" w:rsidRPr="001A7945">
        <w:rPr>
          <w:rFonts w:asciiTheme="minorHAnsi" w:hAnsiTheme="minorHAnsi" w:cstheme="minorHAnsi"/>
          <w:sz w:val="22"/>
          <w:szCs w:val="22"/>
        </w:rPr>
        <w:t xml:space="preserve">σχετικά με την εκπαίδευση κατάρτιση </w:t>
      </w:r>
      <w:r w:rsidR="00050DBD" w:rsidRPr="001A7945">
        <w:rPr>
          <w:rFonts w:asciiTheme="minorHAnsi" w:hAnsiTheme="minorHAnsi" w:cstheme="minorHAnsi"/>
          <w:bCs/>
          <w:sz w:val="22"/>
          <w:szCs w:val="22"/>
        </w:rPr>
        <w:t>και δια βίου μάθηση</w:t>
      </w:r>
      <w:r w:rsidR="00050DBD" w:rsidRPr="001A7945">
        <w:rPr>
          <w:rFonts w:asciiTheme="minorHAnsi" w:hAnsiTheme="minorHAnsi" w:cstheme="minorHAnsi"/>
          <w:sz w:val="22"/>
          <w:szCs w:val="22"/>
        </w:rPr>
        <w:t xml:space="preserve">. Ειδικότερα, οι παρεμβάσεις αφορούν την </w:t>
      </w:r>
      <w:r w:rsidR="00050DBD" w:rsidRPr="001A7945">
        <w:rPr>
          <w:rFonts w:asciiTheme="minorHAnsi" w:hAnsiTheme="minorHAnsi" w:cstheme="minorHAnsi"/>
          <w:color w:val="auto"/>
          <w:sz w:val="22"/>
          <w:szCs w:val="22"/>
          <w:lang w:eastAsia="el-GR"/>
        </w:rPr>
        <w:t xml:space="preserve">προμήθεια </w:t>
      </w:r>
      <w:r w:rsidRPr="001A7945">
        <w:rPr>
          <w:rFonts w:asciiTheme="minorHAnsi" w:hAnsiTheme="minorHAnsi" w:cstheme="minorHAnsi"/>
          <w:color w:val="auto"/>
          <w:sz w:val="22"/>
          <w:szCs w:val="22"/>
          <w:lang w:eastAsia="el-GR"/>
        </w:rPr>
        <w:t>Τεχνολογικ</w:t>
      </w:r>
      <w:r w:rsidR="00050DBD" w:rsidRPr="001A7945">
        <w:rPr>
          <w:rFonts w:asciiTheme="minorHAnsi" w:hAnsiTheme="minorHAnsi" w:cstheme="minorHAnsi"/>
          <w:color w:val="auto"/>
          <w:sz w:val="22"/>
          <w:szCs w:val="22"/>
          <w:lang w:eastAsia="el-GR"/>
        </w:rPr>
        <w:t>ού</w:t>
      </w:r>
      <w:r w:rsidRPr="001A7945">
        <w:rPr>
          <w:rFonts w:asciiTheme="minorHAnsi" w:hAnsiTheme="minorHAnsi" w:cstheme="minorHAnsi"/>
          <w:color w:val="auto"/>
          <w:sz w:val="22"/>
          <w:szCs w:val="22"/>
          <w:lang w:eastAsia="el-GR"/>
        </w:rPr>
        <w:t xml:space="preserve"> </w:t>
      </w:r>
      <w:r w:rsidR="00050DBD" w:rsidRPr="001A7945">
        <w:rPr>
          <w:rFonts w:asciiTheme="minorHAnsi" w:hAnsiTheme="minorHAnsi" w:cstheme="minorHAnsi"/>
          <w:color w:val="auto"/>
          <w:sz w:val="22"/>
          <w:szCs w:val="22"/>
          <w:lang w:eastAsia="el-GR"/>
        </w:rPr>
        <w:t xml:space="preserve">και </w:t>
      </w:r>
      <w:r w:rsidRPr="001A7945">
        <w:rPr>
          <w:rFonts w:asciiTheme="minorHAnsi" w:hAnsiTheme="minorHAnsi" w:cstheme="minorHAnsi"/>
          <w:color w:val="auto"/>
          <w:sz w:val="22"/>
          <w:szCs w:val="22"/>
          <w:lang w:eastAsia="el-GR"/>
        </w:rPr>
        <w:t>Εκπαιδευτικ</w:t>
      </w:r>
      <w:r w:rsidR="00050DBD" w:rsidRPr="001A7945">
        <w:rPr>
          <w:rFonts w:asciiTheme="minorHAnsi" w:hAnsiTheme="minorHAnsi" w:cstheme="minorHAnsi"/>
          <w:color w:val="auto"/>
          <w:sz w:val="22"/>
          <w:szCs w:val="22"/>
          <w:lang w:eastAsia="el-GR"/>
        </w:rPr>
        <w:t>ού</w:t>
      </w:r>
      <w:r w:rsidRPr="001A7945">
        <w:rPr>
          <w:rFonts w:asciiTheme="minorHAnsi" w:hAnsiTheme="minorHAnsi" w:cstheme="minorHAnsi"/>
          <w:color w:val="auto"/>
          <w:sz w:val="22"/>
          <w:szCs w:val="22"/>
          <w:lang w:eastAsia="el-GR"/>
        </w:rPr>
        <w:t xml:space="preserve"> Εξοπλισμ</w:t>
      </w:r>
      <w:r w:rsidR="00050DBD" w:rsidRPr="001A7945">
        <w:rPr>
          <w:rFonts w:asciiTheme="minorHAnsi" w:hAnsiTheme="minorHAnsi" w:cstheme="minorHAnsi"/>
          <w:color w:val="auto"/>
          <w:sz w:val="22"/>
          <w:szCs w:val="22"/>
          <w:lang w:eastAsia="el-GR"/>
        </w:rPr>
        <w:t>ού</w:t>
      </w:r>
      <w:r w:rsidRPr="001A7945">
        <w:rPr>
          <w:rFonts w:asciiTheme="minorHAnsi" w:hAnsiTheme="minorHAnsi" w:cstheme="minorHAnsi"/>
          <w:color w:val="auto"/>
          <w:sz w:val="22"/>
          <w:szCs w:val="22"/>
          <w:lang w:eastAsia="el-GR"/>
        </w:rPr>
        <w:t xml:space="preserve"> (4A.ii.1) και </w:t>
      </w:r>
      <w:r w:rsidR="00050DBD" w:rsidRPr="001A7945">
        <w:rPr>
          <w:rFonts w:asciiTheme="minorHAnsi" w:hAnsiTheme="minorHAnsi" w:cstheme="minorHAnsi"/>
          <w:color w:val="auto"/>
          <w:sz w:val="22"/>
          <w:szCs w:val="22"/>
          <w:lang w:eastAsia="el-GR"/>
        </w:rPr>
        <w:t xml:space="preserve">την ανάπτυξη </w:t>
      </w:r>
      <w:r w:rsidRPr="001A7945">
        <w:rPr>
          <w:rFonts w:asciiTheme="minorHAnsi" w:hAnsiTheme="minorHAnsi" w:cstheme="minorHAnsi"/>
          <w:color w:val="auto"/>
          <w:sz w:val="22"/>
          <w:szCs w:val="22"/>
          <w:lang w:eastAsia="el-GR"/>
        </w:rPr>
        <w:t>Υποδομ</w:t>
      </w:r>
      <w:r w:rsidR="00050DBD" w:rsidRPr="001A7945">
        <w:rPr>
          <w:rFonts w:asciiTheme="minorHAnsi" w:hAnsiTheme="minorHAnsi" w:cstheme="minorHAnsi"/>
          <w:color w:val="auto"/>
          <w:sz w:val="22"/>
          <w:szCs w:val="22"/>
          <w:lang w:eastAsia="el-GR"/>
        </w:rPr>
        <w:t>ών</w:t>
      </w:r>
      <w:r w:rsidRPr="001A7945">
        <w:rPr>
          <w:rFonts w:asciiTheme="minorHAnsi" w:hAnsiTheme="minorHAnsi" w:cstheme="minorHAnsi"/>
          <w:color w:val="auto"/>
          <w:sz w:val="22"/>
          <w:szCs w:val="22"/>
          <w:lang w:eastAsia="el-GR"/>
        </w:rPr>
        <w:t xml:space="preserve"> Α &amp; Β βάθμιας Εκπαίδευσης (4A.ii.2), </w:t>
      </w:r>
      <w:r w:rsidR="00050DBD" w:rsidRPr="001A7945">
        <w:rPr>
          <w:rFonts w:asciiTheme="minorHAnsi" w:hAnsiTheme="minorHAnsi" w:cstheme="minorHAnsi"/>
          <w:color w:val="auto"/>
          <w:sz w:val="22"/>
          <w:szCs w:val="22"/>
          <w:lang w:eastAsia="el-GR"/>
        </w:rPr>
        <w:t xml:space="preserve">ενώ για την </w:t>
      </w:r>
      <w:r w:rsidRPr="001A7945">
        <w:rPr>
          <w:rFonts w:asciiTheme="minorHAnsi" w:hAnsiTheme="minorHAnsi" w:cstheme="minorHAnsi"/>
          <w:color w:val="auto"/>
          <w:sz w:val="22"/>
          <w:szCs w:val="22"/>
          <w:lang w:eastAsia="el-GR"/>
        </w:rPr>
        <w:t>Γ βάθμια Εκπαίδευση (4A.ii.3)</w:t>
      </w:r>
      <w:r w:rsidR="00050DBD" w:rsidRPr="001A7945">
        <w:rPr>
          <w:rFonts w:asciiTheme="minorHAnsi" w:hAnsiTheme="minorHAnsi" w:cstheme="minorHAnsi"/>
          <w:color w:val="auto"/>
          <w:sz w:val="22"/>
          <w:szCs w:val="22"/>
          <w:lang w:eastAsia="el-GR"/>
        </w:rPr>
        <w:t xml:space="preserve"> προβλέπεται η ανάπτυξη Υποδομών</w:t>
      </w:r>
      <w:r w:rsidR="00911FD5" w:rsidRPr="001A7945">
        <w:rPr>
          <w:rFonts w:asciiTheme="minorHAnsi" w:hAnsiTheme="minorHAnsi" w:cstheme="minorHAnsi"/>
          <w:color w:val="auto"/>
          <w:sz w:val="22"/>
          <w:szCs w:val="22"/>
          <w:lang w:eastAsia="el-GR"/>
        </w:rPr>
        <w:t xml:space="preserve"> (περιλαμβανομένου του εκπαιδευτικού εξοπλισμού)</w:t>
      </w:r>
      <w:r w:rsidR="00050DBD" w:rsidRPr="001A7945">
        <w:rPr>
          <w:rFonts w:asciiTheme="minorHAnsi" w:hAnsiTheme="minorHAnsi" w:cstheme="minorHAnsi"/>
          <w:sz w:val="22"/>
          <w:szCs w:val="22"/>
        </w:rPr>
        <w:t>.</w:t>
      </w:r>
      <w:r w:rsidRPr="001A7945">
        <w:rPr>
          <w:rFonts w:asciiTheme="minorHAnsi" w:hAnsiTheme="minorHAnsi" w:cstheme="minorHAnsi"/>
          <w:sz w:val="22"/>
          <w:szCs w:val="22"/>
        </w:rPr>
        <w:t xml:space="preserve"> </w:t>
      </w:r>
    </w:p>
    <w:p w14:paraId="52120FD3"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 xml:space="preserve">Συνοχή (Υγεία – Κοινωνική ένταξη μέσω του πολιτισμού &amp; τουρισμού) </w:t>
      </w:r>
    </w:p>
    <w:p w14:paraId="19F5F59C" w14:textId="21A2BA88"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Ειδικό Στόχο </w:t>
      </w:r>
      <w:r w:rsidRPr="001A7945">
        <w:rPr>
          <w:rFonts w:asciiTheme="minorHAnsi" w:hAnsiTheme="minorHAnsi" w:cstheme="minorHAnsi"/>
          <w:sz w:val="22"/>
          <w:szCs w:val="22"/>
          <w:lang w:val="en-US"/>
        </w:rPr>
        <w:t>R</w:t>
      </w:r>
      <w:r w:rsidRPr="001A7945">
        <w:rPr>
          <w:rFonts w:asciiTheme="minorHAnsi" w:hAnsiTheme="minorHAnsi" w:cstheme="minorHAnsi"/>
          <w:sz w:val="22"/>
          <w:szCs w:val="22"/>
        </w:rPr>
        <w:t xml:space="preserve">SO4.5, το Πρόγραμμα περιλαμβάνει παρεμβάσεις για Βελτίωση των Υποδομών Υγείας (4A.v.1), που εμπίπτουν στις αρχές του Ευρωπαϊκού Πυλώνα </w:t>
      </w:r>
      <w:r w:rsidR="00911558" w:rsidRPr="001A7945">
        <w:rPr>
          <w:rFonts w:asciiTheme="minorHAnsi" w:hAnsiTheme="minorHAnsi" w:cstheme="minorHAnsi"/>
          <w:sz w:val="22"/>
          <w:szCs w:val="22"/>
        </w:rPr>
        <w:t xml:space="preserve">Κοινωνικών Δικαιωμάτων </w:t>
      </w:r>
      <w:r w:rsidRPr="001A7945">
        <w:rPr>
          <w:rFonts w:asciiTheme="minorHAnsi" w:hAnsiTheme="minorHAnsi" w:cstheme="minorHAnsi"/>
          <w:sz w:val="22"/>
          <w:szCs w:val="22"/>
        </w:rPr>
        <w:t>σχετικά με την περίθαλψη</w:t>
      </w:r>
      <w:r w:rsidR="00753894" w:rsidRPr="001A7945">
        <w:rPr>
          <w:rFonts w:asciiTheme="minorHAnsi" w:hAnsiTheme="minorHAnsi" w:cstheme="minorHAnsi"/>
          <w:sz w:val="22"/>
          <w:szCs w:val="22"/>
        </w:rPr>
        <w:t>.</w:t>
      </w:r>
      <w:r w:rsidR="00753894" w:rsidRPr="001A7945" w:rsidDel="00753894">
        <w:rPr>
          <w:rFonts w:asciiTheme="minorHAnsi" w:hAnsiTheme="minorHAnsi" w:cstheme="minorHAnsi"/>
          <w:sz w:val="22"/>
          <w:szCs w:val="22"/>
        </w:rPr>
        <w:t xml:space="preserve"> </w:t>
      </w:r>
    </w:p>
    <w:p w14:paraId="0BDC20FD" w14:textId="7A9193DC"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Σε ότι αφορά τον Ειδικό Στόχο RSO4.6, το Πρόγραμμα περιλαμβάνει παρεμβάσεις για Αξιοποίηση του τουριστικού/πολιτιστικού τομέα για την ενίσχυση της κοινωνικής συνοχής (4A.vi.1)</w:t>
      </w:r>
      <w:r w:rsidR="00050DBD" w:rsidRPr="001A7945">
        <w:rPr>
          <w:rFonts w:asciiTheme="minorHAnsi" w:hAnsiTheme="minorHAnsi" w:cstheme="minorHAnsi"/>
          <w:sz w:val="22"/>
          <w:szCs w:val="22"/>
        </w:rPr>
        <w:t xml:space="preserve">, οι οποίες αναμένεται να </w:t>
      </w:r>
      <w:r w:rsidRPr="001A7945">
        <w:rPr>
          <w:rFonts w:asciiTheme="minorHAnsi" w:hAnsiTheme="minorHAnsi" w:cstheme="minorHAnsi"/>
          <w:sz w:val="22"/>
          <w:szCs w:val="22"/>
        </w:rPr>
        <w:t>συμβάλλουν και στη βελτίωση της ποιότητας ζωής και της κοινωνικότητας των πολιτών</w:t>
      </w:r>
      <w:r w:rsidR="00050DBD" w:rsidRPr="001A7945">
        <w:rPr>
          <w:rFonts w:asciiTheme="minorHAnsi" w:hAnsiTheme="minorHAnsi" w:cstheme="minorHAnsi"/>
          <w:sz w:val="22"/>
          <w:szCs w:val="22"/>
        </w:rPr>
        <w:t xml:space="preserve">. Οι συγκεκριμένες παρεμβάσεις </w:t>
      </w:r>
      <w:r w:rsidRPr="001A7945">
        <w:rPr>
          <w:rFonts w:asciiTheme="minorHAnsi" w:hAnsiTheme="minorHAnsi" w:cstheme="minorHAnsi"/>
          <w:sz w:val="22"/>
          <w:szCs w:val="22"/>
        </w:rPr>
        <w:t xml:space="preserve">εμπίπτουν στις αρχές του Ευρωπαϊκού Πυλώνα </w:t>
      </w:r>
      <w:r w:rsidR="00911558" w:rsidRPr="001A7945">
        <w:rPr>
          <w:rFonts w:asciiTheme="minorHAnsi" w:hAnsiTheme="minorHAnsi" w:cstheme="minorHAnsi"/>
          <w:sz w:val="22"/>
          <w:szCs w:val="22"/>
        </w:rPr>
        <w:t xml:space="preserve">Κοινωνικών Δικαιωμάτων </w:t>
      </w:r>
      <w:r w:rsidRPr="001A7945">
        <w:rPr>
          <w:rFonts w:asciiTheme="minorHAnsi" w:hAnsiTheme="minorHAnsi" w:cstheme="minorHAnsi"/>
          <w:sz w:val="22"/>
          <w:szCs w:val="22"/>
        </w:rPr>
        <w:t>σχετικά με την κοινωνική προστασία.</w:t>
      </w:r>
    </w:p>
    <w:p w14:paraId="360D906F" w14:textId="77777777" w:rsidR="004E438F" w:rsidRPr="001A7945" w:rsidRDefault="004E438F" w:rsidP="004E438F">
      <w:pPr>
        <w:pStyle w:val="Heading4"/>
        <w:keepLines w:val="0"/>
        <w:spacing w:before="360" w:after="240"/>
        <w:jc w:val="left"/>
        <w:rPr>
          <w:rFonts w:ascii="Georgia" w:eastAsia="Arial" w:hAnsi="Georgia" w:cs="Arial"/>
          <w:b w:val="0"/>
          <w:bCs w:val="0"/>
          <w:i w:val="0"/>
          <w:iCs w:val="0"/>
          <w:color w:val="595959"/>
          <w:szCs w:val="22"/>
        </w:rPr>
      </w:pPr>
      <w:r w:rsidRPr="001A7945">
        <w:rPr>
          <w:rFonts w:ascii="Georgia" w:eastAsia="Arial" w:hAnsi="Georgia" w:cs="Arial"/>
          <w:b w:val="0"/>
          <w:bCs w:val="0"/>
          <w:i w:val="0"/>
          <w:iCs w:val="0"/>
          <w:color w:val="595959"/>
          <w:szCs w:val="22"/>
        </w:rPr>
        <w:t>Π4Β: Ενίσχυση της κοινωνικής συνοχής με τη στήριξη του ανθρώπινου δυναμικού</w:t>
      </w:r>
    </w:p>
    <w:p w14:paraId="416AD561"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Αγορά Εργασίας</w:t>
      </w:r>
    </w:p>
    <w:p w14:paraId="3A88C906" w14:textId="55D2F61E" w:rsidR="004E438F" w:rsidRPr="001A7945" w:rsidRDefault="004E438F" w:rsidP="003D6461">
      <w:pPr>
        <w:spacing w:before="100"/>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Ειδικό Στόχο </w:t>
      </w:r>
      <w:r w:rsidRPr="001A7945">
        <w:rPr>
          <w:rFonts w:asciiTheme="minorHAnsi" w:hAnsiTheme="minorHAnsi" w:cstheme="minorHAnsi"/>
          <w:sz w:val="22"/>
          <w:szCs w:val="22"/>
          <w:lang w:val="en-US"/>
        </w:rPr>
        <w:t>ESO</w:t>
      </w:r>
      <w:r w:rsidRPr="001A7945">
        <w:rPr>
          <w:rFonts w:asciiTheme="minorHAnsi" w:hAnsiTheme="minorHAnsi" w:cstheme="minorHAnsi"/>
          <w:sz w:val="22"/>
          <w:szCs w:val="22"/>
        </w:rPr>
        <w:t>4.1,</w:t>
      </w:r>
      <w:r w:rsidRPr="001A7945">
        <w:rPr>
          <w:rFonts w:asciiTheme="minorHAnsi" w:hAnsiTheme="minorHAnsi" w:cstheme="minorHAnsi"/>
          <w:b/>
          <w:sz w:val="22"/>
          <w:szCs w:val="22"/>
        </w:rPr>
        <w:t xml:space="preserve"> </w:t>
      </w:r>
      <w:r w:rsidRPr="001A7945">
        <w:rPr>
          <w:rFonts w:asciiTheme="minorHAnsi" w:hAnsiTheme="minorHAnsi" w:cstheme="minorHAnsi"/>
          <w:sz w:val="22"/>
          <w:szCs w:val="22"/>
        </w:rPr>
        <w:t xml:space="preserve">το Πρόγραμμα περιλαμβάνει παρεμβάσεις για </w:t>
      </w:r>
      <w:r w:rsidR="003D6461" w:rsidRPr="001A7945">
        <w:rPr>
          <w:rFonts w:asciiTheme="minorHAnsi" w:hAnsiTheme="minorHAnsi" w:cstheme="minorHAnsi"/>
          <w:sz w:val="22"/>
          <w:szCs w:val="22"/>
        </w:rPr>
        <w:t>Στήριξη του ανθρώπινου δυναμικού στο πλαίσιο των ολοκληρωμένων εδαφικών επενδύσεων (</w:t>
      </w:r>
      <w:r w:rsidRPr="001A7945">
        <w:rPr>
          <w:rFonts w:asciiTheme="minorHAnsi" w:hAnsiTheme="minorHAnsi" w:cstheme="minorHAnsi"/>
          <w:sz w:val="22"/>
          <w:szCs w:val="22"/>
        </w:rPr>
        <w:t>4Β.α.1)</w:t>
      </w:r>
      <w:r w:rsidR="003D6461" w:rsidRPr="001A7945">
        <w:rPr>
          <w:rFonts w:asciiTheme="minorHAnsi" w:hAnsiTheme="minorHAnsi" w:cstheme="minorHAnsi"/>
          <w:sz w:val="22"/>
          <w:szCs w:val="22"/>
        </w:rPr>
        <w:t xml:space="preserve">, </w:t>
      </w:r>
      <w:r w:rsidR="00A05C29" w:rsidRPr="001A7945">
        <w:rPr>
          <w:rFonts w:asciiTheme="minorHAnsi" w:hAnsiTheme="minorHAnsi" w:cstheme="minorHAnsi"/>
          <w:sz w:val="22"/>
          <w:szCs w:val="22"/>
        </w:rPr>
        <w:t xml:space="preserve">την ανάπτυξη και προώθηση της </w:t>
      </w:r>
      <w:r w:rsidR="003D6461" w:rsidRPr="001A7945">
        <w:rPr>
          <w:rFonts w:asciiTheme="minorHAnsi" w:hAnsiTheme="minorHAnsi" w:cstheme="minorHAnsi"/>
          <w:sz w:val="22"/>
          <w:szCs w:val="22"/>
        </w:rPr>
        <w:t>Κοινωνική</w:t>
      </w:r>
      <w:r w:rsidR="00A05C29" w:rsidRPr="001A7945">
        <w:rPr>
          <w:rFonts w:asciiTheme="minorHAnsi" w:hAnsiTheme="minorHAnsi" w:cstheme="minorHAnsi"/>
          <w:sz w:val="22"/>
          <w:szCs w:val="22"/>
        </w:rPr>
        <w:t>ς</w:t>
      </w:r>
      <w:r w:rsidR="003D6461" w:rsidRPr="001A7945">
        <w:rPr>
          <w:rFonts w:asciiTheme="minorHAnsi" w:hAnsiTheme="minorHAnsi" w:cstheme="minorHAnsi"/>
          <w:sz w:val="22"/>
          <w:szCs w:val="22"/>
        </w:rPr>
        <w:t xml:space="preserve"> Επιχειρηματικότητα</w:t>
      </w:r>
      <w:r w:rsidR="00A05C29" w:rsidRPr="001A7945">
        <w:rPr>
          <w:rFonts w:asciiTheme="minorHAnsi" w:hAnsiTheme="minorHAnsi" w:cstheme="minorHAnsi"/>
          <w:sz w:val="22"/>
          <w:szCs w:val="22"/>
        </w:rPr>
        <w:t>ς</w:t>
      </w:r>
      <w:r w:rsidRPr="001A7945">
        <w:rPr>
          <w:rFonts w:asciiTheme="minorHAnsi" w:hAnsiTheme="minorHAnsi" w:cstheme="minorHAnsi"/>
          <w:sz w:val="22"/>
          <w:szCs w:val="22"/>
        </w:rPr>
        <w:t xml:space="preserve"> (4Β.α.2)</w:t>
      </w:r>
      <w:r w:rsidR="00A05C29" w:rsidRPr="001A7945">
        <w:rPr>
          <w:rFonts w:asciiTheme="minorHAnsi" w:hAnsiTheme="minorHAnsi" w:cstheme="minorHAnsi"/>
          <w:sz w:val="22"/>
          <w:szCs w:val="22"/>
        </w:rPr>
        <w:t xml:space="preserve"> με στόχο την προώθηση στην αγορά εργασίας ατόμων από ευπαθείς ομάδες</w:t>
      </w:r>
      <w:r w:rsidRPr="001A7945">
        <w:rPr>
          <w:rFonts w:asciiTheme="minorHAnsi" w:hAnsiTheme="minorHAnsi" w:cstheme="minorHAnsi"/>
          <w:sz w:val="22"/>
          <w:szCs w:val="22"/>
        </w:rPr>
        <w:t xml:space="preserve">, </w:t>
      </w:r>
      <w:r w:rsidR="00A05C29" w:rsidRPr="001A7945">
        <w:rPr>
          <w:rFonts w:asciiTheme="minorHAnsi" w:hAnsiTheme="minorHAnsi" w:cstheme="minorHAnsi"/>
          <w:sz w:val="22"/>
          <w:szCs w:val="22"/>
        </w:rPr>
        <w:t xml:space="preserve">καθώς και το σχεδιασμός και εφαρμογή </w:t>
      </w:r>
      <w:r w:rsidR="003D6461" w:rsidRPr="001A7945">
        <w:rPr>
          <w:rFonts w:asciiTheme="minorHAnsi" w:hAnsiTheme="minorHAnsi" w:cstheme="minorHAnsi"/>
          <w:sz w:val="22"/>
          <w:szCs w:val="22"/>
        </w:rPr>
        <w:t>Περιφερειακ</w:t>
      </w:r>
      <w:r w:rsidR="00A05C29" w:rsidRPr="001A7945">
        <w:rPr>
          <w:rFonts w:asciiTheme="minorHAnsi" w:hAnsiTheme="minorHAnsi" w:cstheme="minorHAnsi"/>
          <w:sz w:val="22"/>
          <w:szCs w:val="22"/>
        </w:rPr>
        <w:t>ού</w:t>
      </w:r>
      <w:r w:rsidR="003D6461" w:rsidRPr="001A7945">
        <w:rPr>
          <w:rFonts w:asciiTheme="minorHAnsi" w:hAnsiTheme="minorHAnsi" w:cstheme="minorHAnsi"/>
          <w:sz w:val="22"/>
          <w:szCs w:val="22"/>
        </w:rPr>
        <w:t xml:space="preserve"> Μηχανισμ</w:t>
      </w:r>
      <w:r w:rsidR="00A05C29" w:rsidRPr="001A7945">
        <w:rPr>
          <w:rFonts w:asciiTheme="minorHAnsi" w:hAnsiTheme="minorHAnsi" w:cstheme="minorHAnsi"/>
          <w:sz w:val="22"/>
          <w:szCs w:val="22"/>
        </w:rPr>
        <w:t>ού</w:t>
      </w:r>
      <w:r w:rsidR="003D6461" w:rsidRPr="001A7945">
        <w:rPr>
          <w:rFonts w:asciiTheme="minorHAnsi" w:hAnsiTheme="minorHAnsi" w:cstheme="minorHAnsi"/>
          <w:sz w:val="22"/>
          <w:szCs w:val="22"/>
        </w:rPr>
        <w:t xml:space="preserve"> Διάγνωσης Αναγκών Αγοράς Εργασίας </w:t>
      </w:r>
      <w:r w:rsidRPr="001A7945">
        <w:rPr>
          <w:rFonts w:asciiTheme="minorHAnsi" w:hAnsiTheme="minorHAnsi" w:cstheme="minorHAnsi"/>
          <w:sz w:val="22"/>
          <w:szCs w:val="22"/>
        </w:rPr>
        <w:t>(4Β.α.3)</w:t>
      </w:r>
      <w:r w:rsidR="00A05C29" w:rsidRPr="001A7945">
        <w:rPr>
          <w:rFonts w:asciiTheme="minorHAnsi" w:hAnsiTheme="minorHAnsi" w:cstheme="minorHAnsi"/>
          <w:sz w:val="22"/>
          <w:szCs w:val="22"/>
        </w:rPr>
        <w:t xml:space="preserve">. Το σύνολο των προαναφερόμενων </w:t>
      </w:r>
      <w:r w:rsidRPr="001A7945">
        <w:rPr>
          <w:rFonts w:asciiTheme="minorHAnsi" w:hAnsiTheme="minorHAnsi" w:cstheme="minorHAnsi"/>
          <w:sz w:val="22"/>
          <w:szCs w:val="22"/>
        </w:rPr>
        <w:t xml:space="preserve">εμπίπτουν στις αρχές του Ευρωπαϊκού Πυλώνα Κοινωνικών Δικαιωμάτων σχετικά με την ισότητα ευκαιριών και πρόσβαση στην αγορά εργασίας. </w:t>
      </w:r>
    </w:p>
    <w:p w14:paraId="2C94BC67"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 xml:space="preserve">Κοινωνική Συνοχή (Μείωση πληθυσμού/Γήρανση  - Φτώχεια - Κοινωνικός Αποκλεισμός) </w:t>
      </w:r>
    </w:p>
    <w:p w14:paraId="610C915C" w14:textId="6F44F840" w:rsidR="004E438F" w:rsidRPr="001A7945" w:rsidRDefault="004E438F" w:rsidP="003D6461">
      <w:pPr>
        <w:spacing w:before="100"/>
        <w:rPr>
          <w:rFonts w:asciiTheme="minorHAnsi" w:hAnsiTheme="minorHAnsi" w:cstheme="minorHAnsi"/>
          <w:bCs/>
          <w:sz w:val="22"/>
          <w:szCs w:val="22"/>
        </w:rPr>
      </w:pPr>
      <w:r w:rsidRPr="001A7945">
        <w:rPr>
          <w:rFonts w:asciiTheme="minorHAnsi" w:hAnsiTheme="minorHAnsi" w:cstheme="minorHAnsi"/>
          <w:bCs/>
          <w:sz w:val="22"/>
          <w:szCs w:val="22"/>
        </w:rPr>
        <w:t>Σε ότι αφορά τον Ειδικό Στόχο ESO4.6, το Πρόγραμμα περιλαμβάνει παρεμβάσεις για</w:t>
      </w:r>
      <w:r w:rsidR="003D6461" w:rsidRPr="001A7945">
        <w:rPr>
          <w:rFonts w:asciiTheme="minorHAnsi" w:hAnsiTheme="minorHAnsi" w:cstheme="minorHAnsi"/>
          <w:bCs/>
          <w:sz w:val="22"/>
          <w:szCs w:val="22"/>
        </w:rPr>
        <w:t xml:space="preserve"> Πρόσβαση στην εκπαίδευση για ΑμεΑ </w:t>
      </w:r>
      <w:r w:rsidRPr="001A7945">
        <w:rPr>
          <w:rFonts w:asciiTheme="minorHAnsi" w:hAnsiTheme="minorHAnsi" w:cstheme="minorHAnsi"/>
          <w:bCs/>
          <w:sz w:val="22"/>
          <w:szCs w:val="22"/>
        </w:rPr>
        <w:t xml:space="preserve">(4Β.στ.1) και ΚΔΑΠ ΣΤΕΜ </w:t>
      </w:r>
      <w:r w:rsidR="00C71C49" w:rsidRPr="001A7945">
        <w:rPr>
          <w:rFonts w:asciiTheme="minorHAnsi" w:hAnsiTheme="minorHAnsi" w:cstheme="minorHAnsi"/>
          <w:bCs/>
          <w:sz w:val="22"/>
          <w:szCs w:val="22"/>
        </w:rPr>
        <w:t>που ενσωματώνεται στα ΚΔΑΠ (δράση 4Β.ια.7)</w:t>
      </w:r>
      <w:r w:rsidRPr="001A7945">
        <w:rPr>
          <w:rFonts w:asciiTheme="minorHAnsi" w:hAnsiTheme="minorHAnsi" w:cstheme="minorHAnsi"/>
          <w:bCs/>
          <w:sz w:val="22"/>
          <w:szCs w:val="22"/>
        </w:rPr>
        <w:t xml:space="preserve">, </w:t>
      </w:r>
      <w:r w:rsidRPr="001A7945">
        <w:rPr>
          <w:rFonts w:asciiTheme="minorHAnsi" w:hAnsiTheme="minorHAnsi" w:cstheme="minorHAnsi"/>
          <w:sz w:val="22"/>
          <w:szCs w:val="22"/>
        </w:rPr>
        <w:t>που εμπίπτουν σ</w:t>
      </w:r>
      <w:r w:rsidRPr="001A7945">
        <w:rPr>
          <w:rFonts w:asciiTheme="minorHAnsi" w:hAnsiTheme="minorHAnsi" w:cstheme="minorHAnsi"/>
          <w:bCs/>
          <w:sz w:val="22"/>
          <w:szCs w:val="22"/>
        </w:rPr>
        <w:t xml:space="preserve">τις αρχές του Ευρωπαϊκού Πυλώνα </w:t>
      </w:r>
      <w:r w:rsidR="00911558" w:rsidRPr="001A7945">
        <w:rPr>
          <w:rFonts w:asciiTheme="minorHAnsi" w:hAnsiTheme="minorHAnsi" w:cstheme="minorHAnsi"/>
          <w:sz w:val="22"/>
          <w:szCs w:val="22"/>
        </w:rPr>
        <w:t xml:space="preserve">Κοινωνικών </w:t>
      </w:r>
      <w:r w:rsidR="00911558" w:rsidRPr="001A7945">
        <w:rPr>
          <w:rFonts w:asciiTheme="minorHAnsi" w:hAnsiTheme="minorHAnsi" w:cstheme="minorHAnsi"/>
          <w:sz w:val="22"/>
          <w:szCs w:val="22"/>
        </w:rPr>
        <w:lastRenderedPageBreak/>
        <w:t>Δικαιωμάτων</w:t>
      </w:r>
      <w:r w:rsidR="00911558" w:rsidRPr="001A7945">
        <w:rPr>
          <w:rFonts w:asciiTheme="minorHAnsi" w:hAnsiTheme="minorHAnsi" w:cstheme="minorHAnsi"/>
          <w:bCs/>
          <w:sz w:val="22"/>
          <w:szCs w:val="22"/>
        </w:rPr>
        <w:t xml:space="preserve"> </w:t>
      </w:r>
      <w:r w:rsidRPr="001A7945">
        <w:rPr>
          <w:rFonts w:asciiTheme="minorHAnsi" w:hAnsiTheme="minorHAnsi" w:cstheme="minorHAnsi"/>
          <w:bCs/>
          <w:sz w:val="22"/>
          <w:szCs w:val="22"/>
        </w:rPr>
        <w:t xml:space="preserve">σχετικά με την ένταξη ατόμων με αναπηρία, </w:t>
      </w:r>
      <w:r w:rsidR="005D6B9E" w:rsidRPr="001A7945">
        <w:rPr>
          <w:rFonts w:asciiTheme="minorHAnsi" w:hAnsiTheme="minorHAnsi" w:cstheme="minorHAnsi"/>
          <w:bCs/>
          <w:sz w:val="22"/>
          <w:szCs w:val="22"/>
        </w:rPr>
        <w:t xml:space="preserve">την Εγγύηση για το παιδί, και </w:t>
      </w:r>
      <w:r w:rsidRPr="001A7945">
        <w:rPr>
          <w:rFonts w:asciiTheme="minorHAnsi" w:hAnsiTheme="minorHAnsi" w:cstheme="minorHAnsi"/>
          <w:bCs/>
          <w:sz w:val="22"/>
          <w:szCs w:val="22"/>
        </w:rPr>
        <w:t>την εκπαίδευση κατάρτιση και δια βίου μάθηση.</w:t>
      </w:r>
    </w:p>
    <w:p w14:paraId="3A315D60" w14:textId="6FFD40E7" w:rsidR="004E438F" w:rsidRPr="001A7945" w:rsidRDefault="004E438F" w:rsidP="000A75C7">
      <w:pPr>
        <w:rPr>
          <w:rFonts w:asciiTheme="minorHAnsi" w:hAnsiTheme="minorHAnsi" w:cstheme="minorHAnsi"/>
          <w:sz w:val="22"/>
          <w:szCs w:val="22"/>
        </w:rPr>
      </w:pPr>
      <w:r w:rsidRPr="001A7945">
        <w:rPr>
          <w:rFonts w:asciiTheme="minorHAnsi" w:hAnsiTheme="minorHAnsi" w:cstheme="minorHAnsi"/>
          <w:sz w:val="22"/>
          <w:szCs w:val="22"/>
        </w:rPr>
        <w:t>Σε ότι αφορά τον Ειδικό Στόχο ESO4.8, το Πρόγραμμα περιλαμβάνει παρεμβάσεις για</w:t>
      </w:r>
      <w:r w:rsidR="000A75C7" w:rsidRPr="001A7945">
        <w:rPr>
          <w:rFonts w:asciiTheme="minorHAnsi" w:hAnsiTheme="minorHAnsi" w:cstheme="minorHAnsi"/>
          <w:sz w:val="22"/>
          <w:szCs w:val="22"/>
        </w:rPr>
        <w:t xml:space="preserve"> Βελτίωση συνθηκών επαγγελματικής ένταξης ΕΚΟ </w:t>
      </w:r>
      <w:r w:rsidRPr="001A7945">
        <w:rPr>
          <w:rFonts w:asciiTheme="minorHAnsi" w:hAnsiTheme="minorHAnsi" w:cstheme="minorHAnsi"/>
          <w:sz w:val="22"/>
          <w:szCs w:val="22"/>
        </w:rPr>
        <w:t xml:space="preserve">(4Β.η.1), </w:t>
      </w:r>
      <w:r w:rsidR="000A75C7" w:rsidRPr="001A7945">
        <w:rPr>
          <w:rFonts w:asciiTheme="minorHAnsi" w:hAnsiTheme="minorHAnsi" w:cstheme="minorHAnsi"/>
          <w:sz w:val="22"/>
          <w:szCs w:val="22"/>
        </w:rPr>
        <w:t>Δράσεις για την ενεργό γήρανση </w:t>
      </w:r>
      <w:r w:rsidRPr="001A7945">
        <w:rPr>
          <w:rFonts w:asciiTheme="minorHAnsi" w:hAnsiTheme="minorHAnsi" w:cstheme="minorHAnsi"/>
          <w:sz w:val="22"/>
          <w:szCs w:val="22"/>
        </w:rPr>
        <w:t xml:space="preserve">(4Β.η.2), </w:t>
      </w:r>
      <w:r w:rsidR="000A75C7" w:rsidRPr="001A7945">
        <w:rPr>
          <w:rFonts w:asciiTheme="minorHAnsi" w:hAnsiTheme="minorHAnsi" w:cstheme="minorHAnsi"/>
          <w:sz w:val="22"/>
          <w:szCs w:val="22"/>
        </w:rPr>
        <w:t xml:space="preserve">Δράσεις για τη συμμετοχή των ΑμεΑ στην ενεργή κοινωνική ζωή </w:t>
      </w:r>
      <w:r w:rsidRPr="001A7945">
        <w:rPr>
          <w:rFonts w:asciiTheme="minorHAnsi" w:hAnsiTheme="minorHAnsi" w:cstheme="minorHAnsi"/>
          <w:sz w:val="22"/>
          <w:szCs w:val="22"/>
        </w:rPr>
        <w:t xml:space="preserve">(4Β.η.3), </w:t>
      </w:r>
      <w:r w:rsidR="000A75C7" w:rsidRPr="001A7945">
        <w:rPr>
          <w:rFonts w:asciiTheme="minorHAnsi" w:hAnsiTheme="minorHAnsi" w:cstheme="minorHAnsi"/>
          <w:sz w:val="22"/>
          <w:szCs w:val="22"/>
        </w:rPr>
        <w:t>Ενίσχυση της ικανότητας φορέων σχετικών με την κοινωνική ένταξη </w:t>
      </w:r>
      <w:r w:rsidRPr="001A7945">
        <w:rPr>
          <w:rFonts w:asciiTheme="minorHAnsi" w:hAnsiTheme="minorHAnsi" w:cstheme="minorHAnsi"/>
          <w:sz w:val="22"/>
          <w:szCs w:val="22"/>
        </w:rPr>
        <w:t xml:space="preserve"> (4Β.η.4), </w:t>
      </w:r>
      <w:r w:rsidR="000A75C7" w:rsidRPr="001A7945">
        <w:rPr>
          <w:rFonts w:asciiTheme="minorHAnsi" w:hAnsiTheme="minorHAnsi" w:cstheme="minorHAnsi"/>
          <w:sz w:val="22"/>
          <w:szCs w:val="22"/>
        </w:rPr>
        <w:t xml:space="preserve">και Υποστήριξη παρεμβάσεων ισότιμης πρόσβασης ΑμεΑ και άλλες ειδικές εκπαιδευτικές ανάγκες στην ανώτατη εκπαίδευση </w:t>
      </w:r>
      <w:r w:rsidR="00844B26" w:rsidRPr="001A7945">
        <w:rPr>
          <w:rFonts w:asciiTheme="minorHAnsi" w:hAnsiTheme="minorHAnsi" w:cstheme="minorHAnsi"/>
          <w:sz w:val="22"/>
          <w:szCs w:val="22"/>
        </w:rPr>
        <w:t xml:space="preserve">(4Β.η.5), </w:t>
      </w:r>
      <w:r w:rsidRPr="001A7945">
        <w:rPr>
          <w:rFonts w:asciiTheme="minorHAnsi" w:hAnsiTheme="minorHAnsi" w:cstheme="minorHAnsi"/>
          <w:sz w:val="22"/>
          <w:szCs w:val="22"/>
        </w:rPr>
        <w:t xml:space="preserve">που εμπίπτουν στις αρχές του Ευρωπαϊκού Πυλώνα </w:t>
      </w:r>
      <w:r w:rsidR="00911558" w:rsidRPr="001A7945">
        <w:rPr>
          <w:rFonts w:asciiTheme="minorHAnsi" w:hAnsiTheme="minorHAnsi" w:cstheme="minorHAnsi"/>
          <w:sz w:val="22"/>
          <w:szCs w:val="22"/>
        </w:rPr>
        <w:t xml:space="preserve">Κοινωνικών Δικαιωμάτων </w:t>
      </w:r>
      <w:r w:rsidRPr="001A7945">
        <w:rPr>
          <w:rFonts w:asciiTheme="minorHAnsi" w:hAnsiTheme="minorHAnsi" w:cstheme="minorHAnsi"/>
          <w:sz w:val="22"/>
          <w:szCs w:val="22"/>
        </w:rPr>
        <w:t>σχετικά με την ένταξη ατόμων με αναπηρία, την κοινωνική προστασία, και τη μακροχρόνια φροντίδα.</w:t>
      </w:r>
    </w:p>
    <w:p w14:paraId="12D7F562" w14:textId="067DD5CB" w:rsidR="004E438F" w:rsidRPr="001A7945" w:rsidRDefault="004E438F" w:rsidP="00C71C49">
      <w:pPr>
        <w:rPr>
          <w:rFonts w:asciiTheme="minorHAnsi" w:hAnsiTheme="minorHAnsi" w:cstheme="minorHAnsi"/>
          <w:bCs/>
          <w:sz w:val="22"/>
          <w:szCs w:val="22"/>
        </w:rPr>
      </w:pPr>
      <w:r w:rsidRPr="001A7945">
        <w:rPr>
          <w:rFonts w:asciiTheme="minorHAnsi" w:hAnsiTheme="minorHAnsi" w:cstheme="minorHAnsi"/>
          <w:sz w:val="22"/>
          <w:szCs w:val="22"/>
        </w:rPr>
        <w:t xml:space="preserve">Σε ότι αφορά τον Ειδικό Στόχο ESO4.9, το Πρόγραμμα περιλαμβάνει </w:t>
      </w:r>
      <w:r w:rsidR="00DE4C01" w:rsidRPr="001A7945">
        <w:rPr>
          <w:rFonts w:asciiTheme="minorHAnsi" w:hAnsiTheme="minorHAnsi" w:cstheme="minorHAnsi"/>
          <w:sz w:val="22"/>
          <w:szCs w:val="22"/>
        </w:rPr>
        <w:t xml:space="preserve">παρεμβάσεις για Ολοκληρωμένες δράσεις ένταξης Υπηκόων </w:t>
      </w:r>
      <w:r w:rsidR="00563837" w:rsidRPr="001A7945">
        <w:rPr>
          <w:rFonts w:asciiTheme="minorHAnsi" w:hAnsiTheme="minorHAnsi" w:cstheme="minorHAnsi"/>
          <w:sz w:val="22"/>
          <w:szCs w:val="22"/>
        </w:rPr>
        <w:t>Τ</w:t>
      </w:r>
      <w:r w:rsidR="00DE4C01" w:rsidRPr="001A7945">
        <w:rPr>
          <w:rFonts w:asciiTheme="minorHAnsi" w:hAnsiTheme="minorHAnsi" w:cstheme="minorHAnsi"/>
          <w:sz w:val="22"/>
          <w:szCs w:val="22"/>
        </w:rPr>
        <w:t xml:space="preserve">ρίτων </w:t>
      </w:r>
      <w:r w:rsidR="00563837" w:rsidRPr="001A7945">
        <w:rPr>
          <w:rFonts w:asciiTheme="minorHAnsi" w:hAnsiTheme="minorHAnsi" w:cstheme="minorHAnsi"/>
          <w:sz w:val="22"/>
          <w:szCs w:val="22"/>
        </w:rPr>
        <w:t>Χ</w:t>
      </w:r>
      <w:r w:rsidR="00DE4C01" w:rsidRPr="001A7945">
        <w:rPr>
          <w:rFonts w:asciiTheme="minorHAnsi" w:hAnsiTheme="minorHAnsi" w:cstheme="minorHAnsi"/>
          <w:sz w:val="22"/>
          <w:szCs w:val="22"/>
        </w:rPr>
        <w:t xml:space="preserve">ωρών στην αγορά εργασίας </w:t>
      </w:r>
      <w:r w:rsidRPr="001A7945">
        <w:rPr>
          <w:rFonts w:asciiTheme="minorHAnsi" w:hAnsiTheme="minorHAnsi" w:cstheme="minorHAnsi"/>
          <w:sz w:val="22"/>
          <w:szCs w:val="22"/>
        </w:rPr>
        <w:t xml:space="preserve">(4Β.θ.1), που εμπίπτουν στις αρχές του Ευρωπαϊκού Πυλώνα </w:t>
      </w:r>
      <w:r w:rsidR="00911558" w:rsidRPr="001A7945">
        <w:rPr>
          <w:rFonts w:asciiTheme="minorHAnsi" w:hAnsiTheme="minorHAnsi" w:cstheme="minorHAnsi"/>
          <w:sz w:val="22"/>
          <w:szCs w:val="22"/>
        </w:rPr>
        <w:t xml:space="preserve">Κοινωνικών Δικαιωμάτων </w:t>
      </w:r>
      <w:r w:rsidRPr="001A7945">
        <w:rPr>
          <w:rFonts w:asciiTheme="minorHAnsi" w:hAnsiTheme="minorHAnsi" w:cstheme="minorHAnsi"/>
          <w:sz w:val="22"/>
          <w:szCs w:val="22"/>
        </w:rPr>
        <w:t xml:space="preserve">σχετικά με την </w:t>
      </w:r>
      <w:r w:rsidR="00C71C49" w:rsidRPr="001A7945">
        <w:rPr>
          <w:rFonts w:asciiTheme="minorHAnsi" w:hAnsiTheme="minorHAnsi" w:cstheme="minorHAnsi"/>
          <w:bCs/>
          <w:sz w:val="22"/>
          <w:szCs w:val="22"/>
        </w:rPr>
        <w:t>ισότητα ευκαιριών και πρόσβαση στην αγορά εργασίας.</w:t>
      </w:r>
    </w:p>
    <w:p w14:paraId="01ED6B59" w14:textId="7AFB6D33" w:rsidR="004E438F" w:rsidRPr="001A7945" w:rsidRDefault="004E438F" w:rsidP="004E438F">
      <w:pPr>
        <w:pStyle w:val="FootnoteText"/>
        <w:rPr>
          <w:rFonts w:asciiTheme="minorHAnsi" w:hAnsiTheme="minorHAnsi" w:cstheme="minorHAnsi"/>
          <w:bCs/>
          <w:sz w:val="22"/>
          <w:szCs w:val="22"/>
        </w:rPr>
      </w:pPr>
      <w:r w:rsidRPr="001A7945">
        <w:rPr>
          <w:rFonts w:asciiTheme="minorHAnsi" w:hAnsiTheme="minorHAnsi" w:cstheme="minorHAnsi"/>
          <w:sz w:val="22"/>
          <w:szCs w:val="22"/>
        </w:rPr>
        <w:t xml:space="preserve">Σε ότι αφορά τον Ειδικό Στόχο </w:t>
      </w:r>
      <w:r w:rsidRPr="001A7945">
        <w:rPr>
          <w:rFonts w:asciiTheme="minorHAnsi" w:hAnsiTheme="minorHAnsi" w:cstheme="minorHAnsi"/>
          <w:sz w:val="22"/>
          <w:szCs w:val="22"/>
          <w:lang w:val="en-US"/>
        </w:rPr>
        <w:t>E</w:t>
      </w:r>
      <w:r w:rsidRPr="001A7945">
        <w:rPr>
          <w:rFonts w:asciiTheme="minorHAnsi" w:hAnsiTheme="minorHAnsi" w:cstheme="minorHAnsi"/>
          <w:sz w:val="22"/>
          <w:szCs w:val="22"/>
        </w:rPr>
        <w:t xml:space="preserve">SO4.10, το Πρόγραμμα περιλαμβάνει </w:t>
      </w:r>
      <w:r w:rsidR="00DE4C01" w:rsidRPr="001A7945">
        <w:rPr>
          <w:rFonts w:asciiTheme="minorHAnsi" w:hAnsiTheme="minorHAnsi" w:cstheme="minorHAnsi"/>
          <w:sz w:val="22"/>
          <w:szCs w:val="22"/>
        </w:rPr>
        <w:t>Π</w:t>
      </w:r>
      <w:r w:rsidRPr="001A7945">
        <w:rPr>
          <w:rFonts w:asciiTheme="minorHAnsi" w:hAnsiTheme="minorHAnsi" w:cstheme="minorHAnsi"/>
          <w:sz w:val="22"/>
          <w:szCs w:val="22"/>
        </w:rPr>
        <w:t xml:space="preserve">αρεμβάσεις για την προώθηση της ενεργού ένταξης των Ρομά (4Β.ι.1), που εμπίπτουν στις αρχές του Ευρωπαϊκού Πυλώνα </w:t>
      </w:r>
      <w:r w:rsidR="00911558" w:rsidRPr="001A7945">
        <w:rPr>
          <w:rFonts w:asciiTheme="minorHAnsi" w:hAnsiTheme="minorHAnsi" w:cstheme="minorHAnsi"/>
          <w:sz w:val="22"/>
          <w:szCs w:val="22"/>
        </w:rPr>
        <w:t xml:space="preserve">Κοινωνικών Δικαιωμάτων </w:t>
      </w:r>
      <w:r w:rsidRPr="001A7945">
        <w:rPr>
          <w:rFonts w:asciiTheme="minorHAnsi" w:hAnsiTheme="minorHAnsi" w:cstheme="minorHAnsi"/>
          <w:sz w:val="22"/>
          <w:szCs w:val="22"/>
        </w:rPr>
        <w:t>σχετικά με την κοινωνική προστασία και ένταξη (πρόταση </w:t>
      </w:r>
      <w:r w:rsidRPr="001A7945">
        <w:rPr>
          <w:rFonts w:asciiTheme="minorHAnsi" w:hAnsiTheme="minorHAnsi" w:cstheme="minorHAnsi"/>
          <w:bCs/>
          <w:sz w:val="22"/>
          <w:szCs w:val="22"/>
        </w:rPr>
        <w:t>σύστασης του Συμβουλίου σχετικά με την ισότητα, την ένταξη και τη συμμετοχή των Ρομά)</w:t>
      </w:r>
      <w:r w:rsidRPr="001A7945">
        <w:rPr>
          <w:rFonts w:asciiTheme="minorHAnsi" w:hAnsiTheme="minorHAnsi" w:cstheme="minorHAnsi"/>
          <w:sz w:val="22"/>
          <w:szCs w:val="22"/>
        </w:rPr>
        <w:t>.</w:t>
      </w:r>
    </w:p>
    <w:p w14:paraId="0C3BF865" w14:textId="38FF6AE1" w:rsidR="004E438F" w:rsidRPr="001A7945" w:rsidRDefault="004E438F" w:rsidP="00467EB7">
      <w:pPr>
        <w:spacing w:before="100"/>
        <w:rPr>
          <w:rFonts w:asciiTheme="minorHAnsi" w:hAnsiTheme="minorHAnsi" w:cstheme="minorHAnsi"/>
          <w:bCs/>
          <w:sz w:val="22"/>
          <w:szCs w:val="22"/>
        </w:rPr>
      </w:pPr>
      <w:r w:rsidRPr="001A7945">
        <w:rPr>
          <w:rFonts w:asciiTheme="minorHAnsi" w:hAnsiTheme="minorHAnsi" w:cstheme="minorHAnsi"/>
          <w:sz w:val="22"/>
          <w:szCs w:val="22"/>
        </w:rPr>
        <w:t xml:space="preserve">Σε ότι αφορά τον Ειδικό Στόχο ESO4.11, το Πρόγραμμα περιλαμβάνει παρεμβάσεις για </w:t>
      </w:r>
      <w:r w:rsidR="00DE4C01" w:rsidRPr="001A7945">
        <w:rPr>
          <w:rFonts w:asciiTheme="minorHAnsi" w:hAnsiTheme="minorHAnsi" w:cstheme="minorHAnsi"/>
          <w:sz w:val="22"/>
          <w:szCs w:val="22"/>
        </w:rPr>
        <w:t xml:space="preserve">Πρόσβαση σε υπηρεσίες υγείας (4Β.ια.1), Κέντρα Κοινότητας και Δομές Παροχής Αγαθών </w:t>
      </w:r>
      <w:r w:rsidRPr="001A7945">
        <w:rPr>
          <w:rFonts w:asciiTheme="minorHAnsi" w:hAnsiTheme="minorHAnsi" w:cstheme="minorHAnsi"/>
          <w:sz w:val="22"/>
          <w:szCs w:val="22"/>
        </w:rPr>
        <w:t xml:space="preserve">(4Β.ια.2), Παροχή υπηρεσιών φροντίδας (4Β.ια.3), </w:t>
      </w:r>
      <w:r w:rsidR="00DE4C01" w:rsidRPr="001A7945">
        <w:rPr>
          <w:rFonts w:asciiTheme="minorHAnsi" w:hAnsiTheme="minorHAnsi" w:cstheme="minorHAnsi"/>
          <w:sz w:val="22"/>
          <w:szCs w:val="22"/>
        </w:rPr>
        <w:t xml:space="preserve">Καταπολέμηση της βίας κατά των γυναικών </w:t>
      </w:r>
      <w:r w:rsidRPr="001A7945">
        <w:rPr>
          <w:rFonts w:asciiTheme="minorHAnsi" w:hAnsiTheme="minorHAnsi" w:cstheme="minorHAnsi"/>
          <w:sz w:val="22"/>
          <w:szCs w:val="22"/>
        </w:rPr>
        <w:t>(4Β.ια.4),</w:t>
      </w:r>
      <w:r w:rsidR="00467EB7" w:rsidRPr="001A7945">
        <w:rPr>
          <w:rFonts w:asciiTheme="minorHAnsi" w:hAnsiTheme="minorHAnsi" w:cstheme="minorHAnsi"/>
          <w:sz w:val="22"/>
          <w:szCs w:val="22"/>
        </w:rPr>
        <w:t xml:space="preserve"> Περιφερειακό Παρατηρητήριο Κοινωνικής Ένταξης Περιφέρειας Ιονίων Νήσων </w:t>
      </w:r>
      <w:r w:rsidRPr="001A7945">
        <w:rPr>
          <w:rFonts w:asciiTheme="minorHAnsi" w:hAnsiTheme="minorHAnsi" w:cstheme="minorHAnsi"/>
          <w:sz w:val="22"/>
          <w:szCs w:val="22"/>
        </w:rPr>
        <w:t>(4Β.ια.6),</w:t>
      </w:r>
      <w:r w:rsidR="00467EB7" w:rsidRPr="001A7945">
        <w:rPr>
          <w:rFonts w:asciiTheme="minorHAnsi" w:hAnsiTheme="minorHAnsi" w:cstheme="minorHAnsi"/>
          <w:sz w:val="22"/>
          <w:szCs w:val="22"/>
        </w:rPr>
        <w:t xml:space="preserve"> Προώθηση και υποστήριξη παιδιών για την ένταξή τους στην προσχολική εκπαίδευση καθώς και για τη πρόσβαση παιδιών σχολικής ηλικίας, εφήβων και ατόμων με αναπηρία, σε υπηρεσίες δημιουργικής απασχόλησης </w:t>
      </w:r>
      <w:r w:rsidR="00C71C49" w:rsidRPr="001A7945">
        <w:rPr>
          <w:rFonts w:asciiTheme="minorHAnsi" w:hAnsiTheme="minorHAnsi" w:cstheme="minorHAnsi"/>
          <w:sz w:val="22"/>
          <w:szCs w:val="22"/>
        </w:rPr>
        <w:t xml:space="preserve">ΚΔΑΠ/ΚΔΑΠ ΣΤΕΜ </w:t>
      </w:r>
      <w:r w:rsidRPr="001A7945">
        <w:rPr>
          <w:rFonts w:asciiTheme="minorHAnsi" w:hAnsiTheme="minorHAnsi" w:cstheme="minorHAnsi"/>
          <w:sz w:val="22"/>
          <w:szCs w:val="22"/>
        </w:rPr>
        <w:t xml:space="preserve">(4Β.ια.7), </w:t>
      </w:r>
      <w:r w:rsidR="00467EB7" w:rsidRPr="001A7945">
        <w:rPr>
          <w:rFonts w:asciiTheme="minorHAnsi" w:hAnsiTheme="minorHAnsi" w:cstheme="minorHAnsi"/>
          <w:sz w:val="22"/>
          <w:szCs w:val="22"/>
        </w:rPr>
        <w:t xml:space="preserve">και Δράση υποστήριξης μακροχρόνιας φροντίδας σε επίπεδο τοπικής κοινότητας </w:t>
      </w:r>
      <w:r w:rsidRPr="001A7945">
        <w:rPr>
          <w:rFonts w:asciiTheme="minorHAnsi" w:hAnsiTheme="minorHAnsi" w:cstheme="minorHAnsi"/>
          <w:sz w:val="22"/>
          <w:szCs w:val="22"/>
        </w:rPr>
        <w:t xml:space="preserve">(4Β.ια.10), που εμπίπτουν στις αρχές του Ευρωπαϊκού Πυλώνα </w:t>
      </w:r>
      <w:r w:rsidR="00911558" w:rsidRPr="001A7945">
        <w:rPr>
          <w:rFonts w:asciiTheme="minorHAnsi" w:hAnsiTheme="minorHAnsi" w:cstheme="minorHAnsi"/>
          <w:sz w:val="22"/>
          <w:szCs w:val="22"/>
        </w:rPr>
        <w:t xml:space="preserve">Κοινωνικών Δικαιωμάτων </w:t>
      </w:r>
      <w:r w:rsidRPr="001A7945">
        <w:rPr>
          <w:rFonts w:asciiTheme="minorHAnsi" w:hAnsiTheme="minorHAnsi" w:cstheme="minorHAnsi"/>
          <w:sz w:val="22"/>
          <w:szCs w:val="22"/>
        </w:rPr>
        <w:t>σχετικά με τη φροντίδα και υποστήριξη των παιδιών, την κοινωνική προστασία, τη μακροχρόνια φροντίδα, την ένταξη ατόμων με αναπηρία, και ιδίως αφορούν στην εξυπηρέτηση της πρόσβασης των παιδιών σε ανάγκη στις υπηρεσίες κλειδιά της Σύστασης του Συμβουλίου για την θέσπιση μιας Ευρωπαϊκής Εγγύησης για το παιδί.</w:t>
      </w:r>
      <w:r w:rsidR="00C71C49" w:rsidRPr="001A7945">
        <w:rPr>
          <w:rFonts w:asciiTheme="minorHAnsi" w:hAnsiTheme="minorHAnsi" w:cstheme="minorHAnsi"/>
          <w:sz w:val="22"/>
          <w:szCs w:val="22"/>
        </w:rPr>
        <w:t xml:space="preserve"> </w:t>
      </w:r>
      <w:r w:rsidR="00C71C49" w:rsidRPr="001A7945">
        <w:rPr>
          <w:rFonts w:asciiTheme="minorHAnsi" w:hAnsiTheme="minorHAnsi" w:cstheme="minorHAnsi"/>
          <w:bCs/>
          <w:sz w:val="22"/>
          <w:szCs w:val="22"/>
        </w:rPr>
        <w:t>Σημειώνεται ότι, έπειτα από επικαιροποίηση των δράσεων αρμοδιότητας του Υπουργείου Οικογένειας και Κοινωνικής Συνοχής, οι δράσεις Πρόγραμμα κοινωνικού φροντιστή και προσωπικού βοηθού (4Β.ια.5),</w:t>
      </w:r>
      <w:r w:rsidR="00F104FD" w:rsidRPr="001A7945">
        <w:rPr>
          <w:rFonts w:asciiTheme="minorHAnsi" w:hAnsiTheme="minorHAnsi" w:cstheme="minorHAnsi"/>
          <w:bCs/>
          <w:sz w:val="22"/>
          <w:szCs w:val="22"/>
        </w:rPr>
        <w:t xml:space="preserve"> </w:t>
      </w:r>
      <w:r w:rsidR="00F104FD" w:rsidRPr="001A7945">
        <w:rPr>
          <w:rFonts w:asciiTheme="minorHAnsi" w:hAnsiTheme="minorHAnsi" w:cstheme="minorHAnsi"/>
          <w:sz w:val="22"/>
          <w:szCs w:val="22"/>
        </w:rPr>
        <w:t xml:space="preserve">Εκσυγχρονισμός συστημάτων κοινωνικής προστασίας (4Β.ια.8), Υλοποίηση σχεδίων του μετασχηματισμού των υπηρεσιών για την αποϊδρυματοποίηση παιδιών (4Β.ια.9), </w:t>
      </w:r>
      <w:r w:rsidR="00F104FD" w:rsidRPr="001A7945">
        <w:rPr>
          <w:rFonts w:asciiTheme="minorHAnsi" w:hAnsiTheme="minorHAnsi" w:cstheme="minorHAnsi"/>
          <w:bCs/>
          <w:sz w:val="22"/>
          <w:szCs w:val="22"/>
        </w:rPr>
        <w:t>θα χρηματοδοτηθούν από άλλες πηγές.</w:t>
      </w:r>
      <w:r w:rsidR="007F33E9" w:rsidRPr="001A7945">
        <w:rPr>
          <w:rFonts w:asciiTheme="minorHAnsi" w:hAnsiTheme="minorHAnsi" w:cstheme="minorHAnsi"/>
          <w:bCs/>
          <w:sz w:val="22"/>
          <w:szCs w:val="22"/>
        </w:rPr>
        <w:t xml:space="preserve"> Επίσης, για τη Δράση </w:t>
      </w:r>
      <w:r w:rsidR="007F33E9" w:rsidRPr="001A7945">
        <w:rPr>
          <w:rFonts w:asciiTheme="minorHAnsi" w:hAnsiTheme="minorHAnsi" w:cstheme="minorHAnsi"/>
          <w:sz w:val="22"/>
          <w:szCs w:val="22"/>
        </w:rPr>
        <w:t xml:space="preserve">4Β.ια.7, </w:t>
      </w:r>
      <w:r w:rsidR="007F33E9" w:rsidRPr="001A7945">
        <w:rPr>
          <w:rFonts w:asciiTheme="minorHAnsi" w:hAnsiTheme="minorHAnsi" w:cstheme="minorHAnsi"/>
          <w:bCs/>
          <w:sz w:val="22"/>
          <w:szCs w:val="22"/>
        </w:rPr>
        <w:t xml:space="preserve">επεκτείνεται η χρηματοδότηση από το Πρόγραμμα ως προς τους βρεφονηπιακούς σταθμούς έως το σχολικό έτος 2026-2027 και για τα ΚΔΑΠ/ΚΔΑΠSTEM &amp; ΚΔΑΠ ΑMEΑ έως και την περίοδο 2028-2029. </w:t>
      </w:r>
      <w:r w:rsidR="00F104FD" w:rsidRPr="001A7945">
        <w:rPr>
          <w:rFonts w:asciiTheme="minorHAnsi" w:hAnsiTheme="minorHAnsi" w:cstheme="minorHAnsi"/>
          <w:bCs/>
          <w:sz w:val="22"/>
          <w:szCs w:val="22"/>
        </w:rPr>
        <w:t xml:space="preserve"> </w:t>
      </w:r>
      <w:r w:rsidR="00C71C49" w:rsidRPr="001A7945">
        <w:rPr>
          <w:rFonts w:asciiTheme="minorHAnsi" w:hAnsiTheme="minorHAnsi" w:cstheme="minorHAnsi"/>
          <w:bCs/>
          <w:sz w:val="22"/>
          <w:szCs w:val="22"/>
        </w:rPr>
        <w:t xml:space="preserve">  </w:t>
      </w:r>
    </w:p>
    <w:p w14:paraId="73B503F9" w14:textId="483D0FAA" w:rsidR="004E438F" w:rsidRPr="001A7945" w:rsidRDefault="003D3050" w:rsidP="004E438F">
      <w:pPr>
        <w:rPr>
          <w:rFonts w:asciiTheme="minorHAnsi" w:hAnsiTheme="minorHAnsi" w:cstheme="minorHAnsi"/>
          <w:sz w:val="22"/>
          <w:szCs w:val="22"/>
        </w:rPr>
      </w:pPr>
      <w:r w:rsidRPr="001A7945">
        <w:rPr>
          <w:rFonts w:asciiTheme="minorHAnsi" w:hAnsiTheme="minorHAnsi" w:cstheme="minorHAnsi"/>
          <w:sz w:val="22"/>
          <w:szCs w:val="22"/>
        </w:rPr>
        <w:t>Οι προαναφερόμενες δράσεις, που θα υλοποιηθούν με τη συνεργασία περιφερειακών και εθνικών αρχών, βρίσκονται με άμεση συσχέτιση με τον Ευρωπαϊκό Πυλώνα.</w:t>
      </w:r>
    </w:p>
    <w:p w14:paraId="25E0047B" w14:textId="3FF75BC8" w:rsidR="004E438F" w:rsidRPr="001A7945" w:rsidRDefault="004E438F" w:rsidP="004E438F">
      <w:pPr>
        <w:pStyle w:val="Default"/>
        <w:jc w:val="both"/>
        <w:rPr>
          <w:rFonts w:asciiTheme="minorHAnsi" w:hAnsiTheme="minorHAnsi" w:cstheme="minorHAnsi"/>
          <w:sz w:val="22"/>
          <w:szCs w:val="22"/>
        </w:rPr>
      </w:pPr>
      <w:r w:rsidRPr="001A7945">
        <w:rPr>
          <w:rFonts w:asciiTheme="minorHAnsi" w:hAnsiTheme="minorHAnsi" w:cstheme="minorHAnsi"/>
          <w:sz w:val="22"/>
          <w:szCs w:val="22"/>
        </w:rPr>
        <w:t>Σε ότι αφορά τον Ειδικό Στόχο ESO4.12, το Πρόγραμμα περιλαμβάνει παρεμβάσεις για</w:t>
      </w:r>
      <w:r w:rsidR="00700C68" w:rsidRPr="001A7945">
        <w:rPr>
          <w:rFonts w:asciiTheme="minorHAnsi" w:hAnsiTheme="minorHAnsi" w:cstheme="minorHAnsi"/>
          <w:sz w:val="22"/>
          <w:szCs w:val="22"/>
        </w:rPr>
        <w:t xml:space="preserve"> τη Στήριξη ατόμων που αντιμετωπίζουν κίνδυνο φτώχειας ή κοινωνικού αποκλεισμού </w:t>
      </w:r>
      <w:r w:rsidRPr="001A7945">
        <w:rPr>
          <w:rFonts w:asciiTheme="minorHAnsi" w:hAnsiTheme="minorHAnsi" w:cstheme="minorHAnsi"/>
          <w:sz w:val="22"/>
          <w:szCs w:val="22"/>
        </w:rPr>
        <w:t>(4Β.ιβ.1),</w:t>
      </w:r>
      <w:r w:rsidR="00700C68" w:rsidRPr="001A7945">
        <w:rPr>
          <w:rFonts w:asciiTheme="minorHAnsi" w:hAnsiTheme="minorHAnsi" w:cstheme="minorHAnsi"/>
          <w:sz w:val="22"/>
          <w:szCs w:val="22"/>
        </w:rPr>
        <w:t xml:space="preserve"> και</w:t>
      </w:r>
      <w:r w:rsidRPr="001A7945">
        <w:rPr>
          <w:rFonts w:asciiTheme="minorHAnsi" w:hAnsiTheme="minorHAnsi" w:cstheme="minorHAnsi"/>
          <w:sz w:val="22"/>
          <w:szCs w:val="22"/>
        </w:rPr>
        <w:t xml:space="preserve"> </w:t>
      </w:r>
      <w:r w:rsidR="00700C68" w:rsidRPr="001A7945">
        <w:rPr>
          <w:rFonts w:asciiTheme="minorHAnsi" w:hAnsiTheme="minorHAnsi" w:cstheme="minorHAnsi"/>
          <w:sz w:val="22"/>
          <w:szCs w:val="22"/>
        </w:rPr>
        <w:t xml:space="preserve">Δράσεις </w:t>
      </w:r>
      <w:r w:rsidRPr="001A7945">
        <w:rPr>
          <w:rFonts w:asciiTheme="minorHAnsi" w:hAnsiTheme="minorHAnsi" w:cstheme="minorHAnsi"/>
          <w:sz w:val="22"/>
          <w:szCs w:val="22"/>
        </w:rPr>
        <w:t>Υποστήριξη</w:t>
      </w:r>
      <w:r w:rsidR="00700C68" w:rsidRPr="001A7945">
        <w:rPr>
          <w:rFonts w:asciiTheme="minorHAnsi" w:hAnsiTheme="minorHAnsi" w:cstheme="minorHAnsi"/>
          <w:sz w:val="22"/>
          <w:szCs w:val="22"/>
        </w:rPr>
        <w:t>ς</w:t>
      </w:r>
      <w:r w:rsidRPr="001A7945">
        <w:rPr>
          <w:rFonts w:asciiTheme="minorHAnsi" w:hAnsiTheme="minorHAnsi" w:cstheme="minorHAnsi"/>
          <w:sz w:val="22"/>
          <w:szCs w:val="22"/>
        </w:rPr>
        <w:t xml:space="preserve"> </w:t>
      </w:r>
      <w:r w:rsidR="00700C68" w:rsidRPr="001A7945">
        <w:rPr>
          <w:rFonts w:asciiTheme="minorHAnsi" w:hAnsiTheme="minorHAnsi" w:cstheme="minorHAnsi"/>
          <w:sz w:val="22"/>
          <w:szCs w:val="22"/>
        </w:rPr>
        <w:t xml:space="preserve">παιδιών και </w:t>
      </w:r>
      <w:r w:rsidRPr="001A7945">
        <w:rPr>
          <w:rFonts w:asciiTheme="minorHAnsi" w:hAnsiTheme="minorHAnsi" w:cstheme="minorHAnsi"/>
          <w:sz w:val="22"/>
          <w:szCs w:val="22"/>
        </w:rPr>
        <w:t>εφήβων (4Β.ιβ.2)</w:t>
      </w:r>
      <w:r w:rsidR="00700C68" w:rsidRPr="001A7945">
        <w:rPr>
          <w:rFonts w:asciiTheme="minorHAnsi" w:hAnsiTheme="minorHAnsi" w:cstheme="minorHAnsi"/>
          <w:sz w:val="22"/>
          <w:szCs w:val="22"/>
        </w:rPr>
        <w:t>,</w:t>
      </w:r>
      <w:r w:rsidRPr="001A7945">
        <w:rPr>
          <w:rFonts w:asciiTheme="minorHAnsi" w:hAnsiTheme="minorHAnsi" w:cstheme="minorHAnsi"/>
          <w:sz w:val="22"/>
          <w:szCs w:val="22"/>
        </w:rPr>
        <w:t xml:space="preserve"> που εμπίπτουν στις αρχές του Ευρωπαϊκού Πυλώνα </w:t>
      </w:r>
      <w:r w:rsidR="00911558" w:rsidRPr="001A7945">
        <w:rPr>
          <w:rFonts w:asciiTheme="minorHAnsi" w:hAnsiTheme="minorHAnsi" w:cstheme="minorHAnsi"/>
          <w:sz w:val="22"/>
          <w:szCs w:val="22"/>
        </w:rPr>
        <w:t xml:space="preserve">Κοινωνικών Δικαιωμάτων </w:t>
      </w:r>
      <w:r w:rsidRPr="001A7945">
        <w:rPr>
          <w:rFonts w:asciiTheme="minorHAnsi" w:hAnsiTheme="minorHAnsi" w:cstheme="minorHAnsi"/>
          <w:sz w:val="22"/>
          <w:szCs w:val="22"/>
        </w:rPr>
        <w:t xml:space="preserve">σχετικά με </w:t>
      </w:r>
      <w:r w:rsidR="00700C68" w:rsidRPr="001A7945">
        <w:rPr>
          <w:rFonts w:asciiTheme="minorHAnsi" w:hAnsiTheme="minorHAnsi" w:cstheme="minorHAnsi"/>
          <w:sz w:val="22"/>
          <w:szCs w:val="22"/>
        </w:rPr>
        <w:t xml:space="preserve">την κοινωνική προστασία, και </w:t>
      </w:r>
      <w:r w:rsidRPr="001A7945">
        <w:rPr>
          <w:rFonts w:asciiTheme="minorHAnsi" w:hAnsiTheme="minorHAnsi" w:cstheme="minorHAnsi"/>
          <w:sz w:val="22"/>
          <w:szCs w:val="22"/>
        </w:rPr>
        <w:t xml:space="preserve">τη φροντίδα και υποστήριξη των παιδιών, ιδίως στο πλαίσιο της Εγγύησης για το παιδί. </w:t>
      </w:r>
    </w:p>
    <w:p w14:paraId="1E18BA94" w14:textId="0D493154" w:rsidR="00822EFE" w:rsidRPr="001A7945" w:rsidRDefault="00822EFE" w:rsidP="004E438F">
      <w:pPr>
        <w:pStyle w:val="Default"/>
        <w:jc w:val="both"/>
        <w:rPr>
          <w:rFonts w:asciiTheme="minorHAnsi" w:hAnsiTheme="minorHAnsi" w:cstheme="minorHAnsi"/>
          <w:sz w:val="22"/>
          <w:szCs w:val="22"/>
        </w:rPr>
      </w:pPr>
    </w:p>
    <w:p w14:paraId="35BA75B7" w14:textId="77777777" w:rsidR="004E438F" w:rsidRPr="001A7945" w:rsidRDefault="004E438F" w:rsidP="004E438F">
      <w:pPr>
        <w:pStyle w:val="Heading4"/>
        <w:keepLines w:val="0"/>
        <w:spacing w:before="360" w:after="240"/>
        <w:jc w:val="left"/>
        <w:rPr>
          <w:rFonts w:asciiTheme="minorHAnsi" w:hAnsiTheme="minorHAnsi" w:cstheme="minorHAnsi"/>
          <w:sz w:val="22"/>
          <w:szCs w:val="22"/>
        </w:rPr>
      </w:pPr>
      <w:r w:rsidRPr="001A7945">
        <w:rPr>
          <w:rFonts w:ascii="Georgia" w:eastAsia="Arial" w:hAnsi="Georgia" w:cs="Arial"/>
          <w:b w:val="0"/>
          <w:bCs w:val="0"/>
          <w:i w:val="0"/>
          <w:iCs w:val="0"/>
          <w:color w:val="595959"/>
          <w:szCs w:val="22"/>
        </w:rPr>
        <w:lastRenderedPageBreak/>
        <w:t>Π5: Προώθηση της βιώσιμης και ολοκληρωμένης χωρικής ανάπτυξης</w:t>
      </w:r>
    </w:p>
    <w:p w14:paraId="4D42BEED" w14:textId="76EB4338"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Οι Ολοκληρωμένες Χωρικές Επενδύσεις για Βιώσιμη Αστική Ανάπτυξη (ΟΧΕ ΒΑΑ) που θα χρηματοδοτηθούν στο πλαίσιο των τύπων δράσεων του Ειδικού Στόχου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 xml:space="preserve">5.1 θα συνδυαστούν και με δράσεις άλλων Στόχων Πολιτικής (συναφείς Ειδικοί Στόχοι), όπως </w:t>
      </w:r>
      <w:r w:rsidRPr="001A7945">
        <w:rPr>
          <w:rFonts w:asciiTheme="minorHAnsi" w:hAnsiTheme="minorHAnsi" w:cstheme="minorHAnsi"/>
          <w:sz w:val="22"/>
          <w:szCs w:val="22"/>
          <w:lang w:val="en-US"/>
        </w:rPr>
        <w:t>ESO</w:t>
      </w:r>
      <w:r w:rsidRPr="001A7945">
        <w:rPr>
          <w:rFonts w:asciiTheme="minorHAnsi" w:hAnsiTheme="minorHAnsi" w:cstheme="minorHAnsi"/>
          <w:sz w:val="22"/>
          <w:szCs w:val="22"/>
        </w:rPr>
        <w:t xml:space="preserve">4.1 (Ενεργητικές Πολιτικές Απασχόλησης). Ως εκ του τούτου, προκύπτει σύνδεση με τις </w:t>
      </w:r>
      <w:r w:rsidRPr="001A7945">
        <w:rPr>
          <w:rFonts w:asciiTheme="minorHAnsi" w:hAnsiTheme="minorHAnsi" w:cstheme="minorHAnsi"/>
          <w:bCs/>
          <w:sz w:val="22"/>
          <w:szCs w:val="22"/>
        </w:rPr>
        <w:t xml:space="preserve">αρχές του Ευρωπαϊκού Πυλώνα </w:t>
      </w:r>
      <w:r w:rsidR="00911558" w:rsidRPr="001A7945">
        <w:rPr>
          <w:rFonts w:asciiTheme="minorHAnsi" w:hAnsiTheme="minorHAnsi" w:cstheme="minorHAnsi"/>
          <w:sz w:val="22"/>
          <w:szCs w:val="22"/>
        </w:rPr>
        <w:t>Κοινωνικών Δικαιωμάτων</w:t>
      </w:r>
      <w:r w:rsidRPr="001A7945">
        <w:rPr>
          <w:rFonts w:asciiTheme="minorHAnsi" w:hAnsiTheme="minorHAnsi" w:cstheme="minorHAnsi"/>
          <w:sz w:val="22"/>
          <w:szCs w:val="22"/>
        </w:rPr>
        <w:t xml:space="preserve">, σύμφωνα με την παραπάνω ανάλυση για τους συναφείς Ειδικούς Στόχους.    </w:t>
      </w:r>
    </w:p>
    <w:p w14:paraId="14A374F3" w14:textId="26CECAFF"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Οι Ολοκληρωμένες Χωρικές Επενδύσεις σε περιοχές πλην των αστικών (ΟΧΕ) που θα χρηματοδοτηθούν στο πλαίσιο των τύπων δράσεων του Ειδικού Στόχου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 xml:space="preserve">5.2 θα συνδυαστούν και με δράσεις άλλων Στόχων Πολιτικής (συναφείς Ειδικοί Στόχοι), όπως </w:t>
      </w:r>
      <w:r w:rsidRPr="001A7945">
        <w:rPr>
          <w:rFonts w:asciiTheme="minorHAnsi" w:hAnsiTheme="minorHAnsi" w:cstheme="minorHAnsi"/>
          <w:sz w:val="22"/>
          <w:szCs w:val="22"/>
          <w:lang w:val="en-US"/>
        </w:rPr>
        <w:t>ESO</w:t>
      </w:r>
      <w:r w:rsidRPr="001A7945">
        <w:rPr>
          <w:rFonts w:asciiTheme="minorHAnsi" w:hAnsiTheme="minorHAnsi" w:cstheme="minorHAnsi"/>
          <w:sz w:val="22"/>
          <w:szCs w:val="22"/>
        </w:rPr>
        <w:t xml:space="preserve">4.1 (Ενεργητικές Πολιτικές Απασχόλησης). Ως εκ του τούτου, προκύπτει σύνδεση με τις </w:t>
      </w:r>
      <w:r w:rsidRPr="001A7945">
        <w:rPr>
          <w:rFonts w:asciiTheme="minorHAnsi" w:hAnsiTheme="minorHAnsi" w:cstheme="minorHAnsi"/>
          <w:bCs/>
          <w:sz w:val="22"/>
          <w:szCs w:val="22"/>
        </w:rPr>
        <w:t xml:space="preserve">αρχές του Ευρωπαϊκού Πυλώνα </w:t>
      </w:r>
      <w:r w:rsidR="00911558" w:rsidRPr="001A7945">
        <w:rPr>
          <w:rFonts w:asciiTheme="minorHAnsi" w:hAnsiTheme="minorHAnsi" w:cstheme="minorHAnsi"/>
          <w:sz w:val="22"/>
          <w:szCs w:val="22"/>
        </w:rPr>
        <w:t>Κοινωνικών Δικαιωμάτων</w:t>
      </w:r>
      <w:r w:rsidRPr="001A7945">
        <w:rPr>
          <w:rFonts w:asciiTheme="minorHAnsi" w:hAnsiTheme="minorHAnsi" w:cstheme="minorHAnsi"/>
          <w:sz w:val="22"/>
          <w:szCs w:val="22"/>
        </w:rPr>
        <w:t xml:space="preserve">, σύμφωνα με την παραπάνω ανάλυση για τους συναφείς Ειδικούς Στόχους.    </w:t>
      </w:r>
    </w:p>
    <w:p w14:paraId="5DCA4280" w14:textId="77777777" w:rsidR="004E438F" w:rsidRPr="001A7945" w:rsidRDefault="004E438F" w:rsidP="004E438F">
      <w:pPr>
        <w:rPr>
          <w:rFonts w:asciiTheme="minorHAnsi" w:hAnsiTheme="minorHAnsi" w:cstheme="minorHAnsi"/>
          <w:sz w:val="22"/>
          <w:szCs w:val="22"/>
        </w:rPr>
      </w:pPr>
    </w:p>
    <w:p w14:paraId="3366197E" w14:textId="77777777" w:rsidR="004E438F" w:rsidRPr="001A7945" w:rsidRDefault="004E438F" w:rsidP="004E438F">
      <w:pPr>
        <w:rPr>
          <w:rFonts w:asciiTheme="minorHAnsi" w:hAnsiTheme="minorHAnsi" w:cstheme="minorHAnsi"/>
          <w:b/>
          <w:sz w:val="22"/>
          <w:szCs w:val="22"/>
        </w:rPr>
        <w:sectPr w:rsidR="004E438F" w:rsidRPr="001A7945" w:rsidSect="000A75C7">
          <w:pgSz w:w="11906" w:h="16838"/>
          <w:pgMar w:top="1440" w:right="1800" w:bottom="1440" w:left="1800" w:header="708" w:footer="708" w:gutter="0"/>
          <w:cols w:space="708"/>
          <w:docGrid w:linePitch="360"/>
        </w:sectPr>
      </w:pPr>
    </w:p>
    <w:p w14:paraId="6EECCD50" w14:textId="77777777" w:rsidR="004E438F" w:rsidRPr="001A7945" w:rsidRDefault="004E438F" w:rsidP="004E438F">
      <w:pPr>
        <w:pStyle w:val="Heading1"/>
        <w:keepLines w:val="0"/>
        <w:numPr>
          <w:ilvl w:val="0"/>
          <w:numId w:val="1"/>
        </w:numPr>
        <w:spacing w:before="120" w:after="120"/>
        <w:rPr>
          <w:rFonts w:ascii="Candara" w:eastAsia="Times New Roman" w:hAnsi="Candara" w:cs="Arial"/>
          <w:b/>
          <w:bCs/>
          <w:color w:val="244061"/>
          <w:lang w:eastAsia="en-US"/>
        </w:rPr>
      </w:pPr>
      <w:bookmarkStart w:id="9" w:name="_Toc190007367"/>
      <w:r w:rsidRPr="001A7945">
        <w:rPr>
          <w:rFonts w:ascii="Candara" w:eastAsia="Times New Roman" w:hAnsi="Candara" w:cs="Arial"/>
          <w:b/>
          <w:bCs/>
          <w:color w:val="244061"/>
          <w:lang w:eastAsia="en-US"/>
        </w:rPr>
        <w:lastRenderedPageBreak/>
        <w:t>Κοινωνικοοικονομική κατάσταση της Περιφέρειας (σημείο δ ΚΚΔ 2021/1060)</w:t>
      </w:r>
      <w:bookmarkEnd w:id="9"/>
    </w:p>
    <w:p w14:paraId="6F9A600F" w14:textId="2922D452" w:rsidR="00DA69BC" w:rsidRPr="001A7945" w:rsidRDefault="00DA69BC" w:rsidP="00DA69BC">
      <w:pPr>
        <w:rPr>
          <w:rFonts w:asciiTheme="minorHAnsi" w:hAnsiTheme="minorHAnsi" w:cstheme="minorHAnsi"/>
          <w:sz w:val="22"/>
          <w:szCs w:val="22"/>
        </w:rPr>
      </w:pPr>
      <w:r w:rsidRPr="001A7945">
        <w:rPr>
          <w:rFonts w:asciiTheme="minorHAnsi" w:hAnsiTheme="minorHAnsi" w:cstheme="minorHAnsi"/>
          <w:sz w:val="22"/>
          <w:szCs w:val="22"/>
        </w:rPr>
        <w:t xml:space="preserve">Στην παρούσα ενότητα, εξετάζεται η επικαιροποιημένη κοινωνικοοικονομική κατάσταση της Περιφέρειας και η </w:t>
      </w:r>
      <w:r w:rsidR="002E1153" w:rsidRPr="001A7945">
        <w:rPr>
          <w:rFonts w:asciiTheme="minorHAnsi" w:hAnsiTheme="minorHAnsi" w:cstheme="minorHAnsi"/>
          <w:sz w:val="22"/>
          <w:szCs w:val="22"/>
        </w:rPr>
        <w:t xml:space="preserve">ενδεχόμενη </w:t>
      </w:r>
      <w:r w:rsidRPr="001A7945">
        <w:rPr>
          <w:rFonts w:asciiTheme="minorHAnsi" w:hAnsiTheme="minorHAnsi" w:cstheme="minorHAnsi"/>
          <w:sz w:val="22"/>
          <w:szCs w:val="22"/>
        </w:rPr>
        <w:t>κάλυψη των σχετικών αναγκών από το Πρόγραμμα Ιόνια Νησιά.</w:t>
      </w:r>
    </w:p>
    <w:p w14:paraId="0D8D6E67" w14:textId="70906C5F" w:rsidR="004E438F" w:rsidRPr="001A7945" w:rsidRDefault="004E438F" w:rsidP="004E438F">
      <w:pPr>
        <w:pStyle w:val="Heading4"/>
        <w:keepLines w:val="0"/>
        <w:spacing w:before="360" w:after="240"/>
        <w:jc w:val="left"/>
        <w:rPr>
          <w:rFonts w:ascii="Georgia" w:eastAsia="Arial" w:hAnsi="Georgia" w:cs="Arial"/>
          <w:b w:val="0"/>
          <w:bCs w:val="0"/>
          <w:i w:val="0"/>
          <w:iCs w:val="0"/>
          <w:color w:val="595959"/>
          <w:szCs w:val="22"/>
        </w:rPr>
      </w:pPr>
      <w:r w:rsidRPr="001A7945">
        <w:rPr>
          <w:rFonts w:ascii="Georgia" w:eastAsia="Arial" w:hAnsi="Georgia" w:cs="Arial"/>
          <w:b w:val="0"/>
          <w:bCs w:val="0"/>
          <w:i w:val="0"/>
          <w:iCs w:val="0"/>
          <w:color w:val="595959"/>
          <w:szCs w:val="22"/>
        </w:rPr>
        <w:t>Π1: Ενίσχυση της περιφερειακής ανταγωνιστικότητας μέσω της προώθησης της επιχειρηματικότητας, της καινοτομίας &amp; του ψηφιακού μετασχηματισμού</w:t>
      </w:r>
    </w:p>
    <w:p w14:paraId="05D10E1C" w14:textId="77777777" w:rsidR="004E438F" w:rsidRPr="001A7945" w:rsidRDefault="004E438F" w:rsidP="004E438F">
      <w:pPr>
        <w:spacing w:after="0"/>
        <w:rPr>
          <w:rFonts w:asciiTheme="minorHAnsi" w:hAnsiTheme="minorHAnsi"/>
          <w:b/>
          <w:sz w:val="22"/>
        </w:rPr>
      </w:pPr>
      <w:r w:rsidRPr="001A7945">
        <w:rPr>
          <w:rFonts w:asciiTheme="minorHAnsi" w:hAnsiTheme="minorHAnsi"/>
          <w:b/>
          <w:sz w:val="22"/>
        </w:rPr>
        <w:t xml:space="preserve">Έρευνα και Καινοτομία </w:t>
      </w:r>
    </w:p>
    <w:p w14:paraId="4016ED7D" w14:textId="38AAF38B" w:rsidR="004E438F" w:rsidRPr="001A7945" w:rsidRDefault="00C350BC" w:rsidP="004E438F">
      <w:pPr>
        <w:rPr>
          <w:rFonts w:asciiTheme="minorHAnsi" w:hAnsiTheme="minorHAnsi" w:cstheme="minorHAnsi"/>
          <w:sz w:val="22"/>
          <w:szCs w:val="22"/>
        </w:rPr>
      </w:pPr>
      <w:r w:rsidRPr="001A7945">
        <w:rPr>
          <w:rFonts w:asciiTheme="minorHAnsi" w:hAnsiTheme="minorHAnsi" w:cstheme="minorHAnsi"/>
          <w:sz w:val="22"/>
          <w:szCs w:val="22"/>
        </w:rPr>
        <w:t xml:space="preserve">Η Περιφέρεια Ιονίων Νήσων, </w:t>
      </w:r>
      <w:r w:rsidR="004E438F" w:rsidRPr="001A7945">
        <w:rPr>
          <w:rFonts w:asciiTheme="minorHAnsi" w:hAnsiTheme="minorHAnsi" w:cstheme="minorHAnsi"/>
          <w:sz w:val="22"/>
          <w:szCs w:val="22"/>
        </w:rPr>
        <w:t>σύμφωνα με την έκδοση της ΕΕ Regional Innovation Scoreboard 202</w:t>
      </w:r>
      <w:r w:rsidR="004E453C" w:rsidRPr="001A7945">
        <w:rPr>
          <w:rFonts w:asciiTheme="minorHAnsi" w:hAnsiTheme="minorHAnsi" w:cstheme="minorHAnsi"/>
          <w:sz w:val="22"/>
          <w:szCs w:val="22"/>
        </w:rPr>
        <w:t>5</w:t>
      </w:r>
      <w:r w:rsidR="003C3949" w:rsidRPr="001A7945">
        <w:rPr>
          <w:rStyle w:val="FootnoteReference"/>
          <w:rFonts w:asciiTheme="minorHAnsi" w:hAnsiTheme="minorHAnsi" w:cstheme="minorHAnsi"/>
          <w:sz w:val="22"/>
          <w:szCs w:val="22"/>
        </w:rPr>
        <w:footnoteReference w:id="6"/>
      </w:r>
      <w:r w:rsidR="004334C0" w:rsidRPr="001A7945">
        <w:rPr>
          <w:rFonts w:asciiTheme="minorHAnsi" w:hAnsiTheme="minorHAnsi" w:cstheme="minorHAnsi"/>
          <w:sz w:val="22"/>
          <w:szCs w:val="22"/>
        </w:rPr>
        <w:t>,</w:t>
      </w:r>
      <w:r w:rsidR="004E438F" w:rsidRPr="001A7945">
        <w:rPr>
          <w:rFonts w:asciiTheme="minorHAnsi" w:hAnsiTheme="minorHAnsi" w:cstheme="minorHAnsi"/>
          <w:sz w:val="22"/>
          <w:szCs w:val="22"/>
        </w:rPr>
        <w:t xml:space="preserve"> χαρακτηρίζ</w:t>
      </w:r>
      <w:r w:rsidRPr="001A7945">
        <w:rPr>
          <w:rFonts w:asciiTheme="minorHAnsi" w:hAnsiTheme="minorHAnsi" w:cstheme="minorHAnsi"/>
          <w:sz w:val="22"/>
          <w:szCs w:val="22"/>
        </w:rPr>
        <w:t>ε</w:t>
      </w:r>
      <w:r w:rsidR="004E438F" w:rsidRPr="001A7945">
        <w:rPr>
          <w:rFonts w:asciiTheme="minorHAnsi" w:hAnsiTheme="minorHAnsi" w:cstheme="minorHAnsi"/>
          <w:sz w:val="22"/>
          <w:szCs w:val="22"/>
        </w:rPr>
        <w:t xml:space="preserve">ται ως Περιφέρεια </w:t>
      </w:r>
      <w:r w:rsidR="00F04368" w:rsidRPr="001A7945">
        <w:rPr>
          <w:rFonts w:asciiTheme="minorHAnsi" w:hAnsiTheme="minorHAnsi" w:cstheme="minorHAnsi"/>
          <w:sz w:val="22"/>
          <w:szCs w:val="22"/>
        </w:rPr>
        <w:t>“</w:t>
      </w:r>
      <w:r w:rsidR="0076090F" w:rsidRPr="001A7945">
        <w:rPr>
          <w:rFonts w:asciiTheme="minorHAnsi" w:hAnsiTheme="minorHAnsi" w:cstheme="minorHAnsi"/>
          <w:sz w:val="22"/>
          <w:szCs w:val="22"/>
          <w:lang w:val="en-US"/>
        </w:rPr>
        <w:t>emerging</w:t>
      </w:r>
      <w:r w:rsidR="0076090F" w:rsidRPr="001A7945">
        <w:rPr>
          <w:rFonts w:asciiTheme="minorHAnsi" w:hAnsiTheme="minorHAnsi" w:cstheme="minorHAnsi"/>
          <w:sz w:val="22"/>
          <w:szCs w:val="22"/>
        </w:rPr>
        <w:t xml:space="preserve"> </w:t>
      </w:r>
      <w:r w:rsidR="004E438F" w:rsidRPr="001A7945">
        <w:rPr>
          <w:rFonts w:asciiTheme="minorHAnsi" w:hAnsiTheme="minorHAnsi" w:cstheme="minorHAnsi"/>
          <w:sz w:val="22"/>
          <w:szCs w:val="22"/>
        </w:rPr>
        <w:t>innovator</w:t>
      </w:r>
      <w:r w:rsidR="00F04368" w:rsidRPr="001A7945">
        <w:rPr>
          <w:rFonts w:asciiTheme="minorHAnsi" w:hAnsiTheme="minorHAnsi" w:cstheme="minorHAnsi"/>
          <w:sz w:val="22"/>
          <w:szCs w:val="22"/>
        </w:rPr>
        <w:t>”</w:t>
      </w:r>
      <w:r w:rsidR="004E438F" w:rsidRPr="001A7945">
        <w:rPr>
          <w:rFonts w:asciiTheme="minorHAnsi" w:hAnsiTheme="minorHAnsi" w:cstheme="minorHAnsi"/>
          <w:sz w:val="22"/>
          <w:szCs w:val="22"/>
        </w:rPr>
        <w:t xml:space="preserve"> και καταλαμβάνει την </w:t>
      </w:r>
      <w:r w:rsidR="00F04368" w:rsidRPr="001A7945">
        <w:rPr>
          <w:rFonts w:asciiTheme="minorHAnsi" w:hAnsiTheme="minorHAnsi" w:cstheme="minorHAnsi"/>
          <w:sz w:val="22"/>
          <w:szCs w:val="22"/>
        </w:rPr>
        <w:t>2</w:t>
      </w:r>
      <w:r w:rsidR="004E453C" w:rsidRPr="001A7945">
        <w:rPr>
          <w:rFonts w:asciiTheme="minorHAnsi" w:hAnsiTheme="minorHAnsi" w:cstheme="minorHAnsi"/>
          <w:sz w:val="22"/>
          <w:szCs w:val="22"/>
        </w:rPr>
        <w:t>20</w:t>
      </w:r>
      <w:r w:rsidR="00F04368" w:rsidRPr="001A7945">
        <w:rPr>
          <w:rFonts w:asciiTheme="minorHAnsi" w:hAnsiTheme="minorHAnsi" w:cstheme="minorHAnsi"/>
          <w:sz w:val="22"/>
          <w:szCs w:val="22"/>
        </w:rPr>
        <w:t xml:space="preserve">η θέση (με σκορ </w:t>
      </w:r>
      <w:r w:rsidR="004E453C" w:rsidRPr="001A7945">
        <w:rPr>
          <w:rFonts w:asciiTheme="minorHAnsi" w:hAnsiTheme="minorHAnsi" w:cstheme="minorHAnsi"/>
          <w:sz w:val="22"/>
          <w:szCs w:val="22"/>
        </w:rPr>
        <w:t>55,4</w:t>
      </w:r>
      <w:r w:rsidR="004E438F" w:rsidRPr="001A7945">
        <w:rPr>
          <w:rFonts w:asciiTheme="minorHAnsi" w:hAnsiTheme="minorHAnsi" w:cstheme="minorHAnsi"/>
          <w:sz w:val="22"/>
          <w:szCs w:val="22"/>
        </w:rPr>
        <w:t>) μεταξύ των περιφερειών της ΕΕ ως προς τις</w:t>
      </w:r>
      <w:r w:rsidR="00F04368" w:rsidRPr="001A7945">
        <w:rPr>
          <w:rFonts w:asciiTheme="minorHAnsi" w:hAnsiTheme="minorHAnsi" w:cstheme="minorHAnsi"/>
          <w:sz w:val="22"/>
          <w:szCs w:val="22"/>
        </w:rPr>
        <w:t xml:space="preserve"> επιδόσεις της στην καινοτομία, αποτελώντας μια από τις λιγότερο ανεπτυγμένες Περιφέρειες σε θέματα έρευνας και καινοτομίας σε εθνικό επίπεδο και σε ευρωπαϊκό επίπεδο. Παρά τη χαμηλή επίδοση που συνεχίζει να καταγράφει η Περιφέρεια, </w:t>
      </w:r>
      <w:r w:rsidR="006E6D13" w:rsidRPr="001A7945">
        <w:rPr>
          <w:rFonts w:asciiTheme="minorHAnsi" w:hAnsiTheme="minorHAnsi" w:cstheme="minorHAnsi"/>
          <w:sz w:val="22"/>
          <w:szCs w:val="22"/>
        </w:rPr>
        <w:t xml:space="preserve">έχει βελτιώσει την επίδοση της </w:t>
      </w:r>
      <w:r w:rsidR="00F04368" w:rsidRPr="001A7945">
        <w:rPr>
          <w:rFonts w:asciiTheme="minorHAnsi" w:hAnsiTheme="minorHAnsi" w:cstheme="minorHAnsi"/>
          <w:sz w:val="22"/>
          <w:szCs w:val="22"/>
        </w:rPr>
        <w:t xml:space="preserve">στον σχετικό συνοπτικό δείκτη κατά </w:t>
      </w:r>
      <w:r w:rsidR="004E453C" w:rsidRPr="001A7945">
        <w:rPr>
          <w:rFonts w:asciiTheme="minorHAnsi" w:hAnsiTheme="minorHAnsi" w:cstheme="minorHAnsi"/>
          <w:sz w:val="22"/>
          <w:szCs w:val="22"/>
        </w:rPr>
        <w:t>5,4 μονάδες</w:t>
      </w:r>
      <w:r w:rsidR="00F04368" w:rsidRPr="001A7945">
        <w:rPr>
          <w:rFonts w:asciiTheme="minorHAnsi" w:hAnsiTheme="minorHAnsi" w:cstheme="minorHAnsi"/>
          <w:sz w:val="22"/>
          <w:szCs w:val="22"/>
        </w:rPr>
        <w:t xml:space="preserve"> την περίοδο 2018-202</w:t>
      </w:r>
      <w:r w:rsidR="004E453C" w:rsidRPr="001A7945">
        <w:rPr>
          <w:rFonts w:asciiTheme="minorHAnsi" w:hAnsiTheme="minorHAnsi" w:cstheme="minorHAnsi"/>
          <w:sz w:val="22"/>
          <w:szCs w:val="22"/>
        </w:rPr>
        <w:t>5</w:t>
      </w:r>
      <w:r w:rsidR="00F04368" w:rsidRPr="001A7945">
        <w:rPr>
          <w:rFonts w:asciiTheme="minorHAnsi" w:hAnsiTheme="minorHAnsi" w:cstheme="minorHAnsi"/>
          <w:sz w:val="22"/>
          <w:szCs w:val="22"/>
        </w:rPr>
        <w:t>, γεγονός το οποίο οφείλεται κυρίως σε ένα σημαντικό δυναμικό ΜΜΕ που εισάγει καινοτομίες προϊόντων και διαδικασιών και αναπτύσσεται δυναμικά. Η Π</w:t>
      </w:r>
      <w:r w:rsidR="004E438F" w:rsidRPr="001A7945">
        <w:rPr>
          <w:rFonts w:asciiTheme="minorHAnsi" w:hAnsiTheme="minorHAnsi" w:cstheme="minorHAnsi"/>
          <w:sz w:val="22"/>
          <w:szCs w:val="22"/>
        </w:rPr>
        <w:t xml:space="preserve">εριφέρεια διαθέτει στρατηγική οικονομικού μετασχηματισμού, ως προς την έρευνα και καινοτομία, η οποία διαμορφώθηκε στην ΠΠ 14-20 και επικαιροποιήθηκε για τις ανάγκες της ΠΠ 21-27 (περιφερειακή διάσταση της ΕΣΕΕ). </w:t>
      </w:r>
      <w:r w:rsidR="006E6D13" w:rsidRPr="001A7945">
        <w:rPr>
          <w:rFonts w:asciiTheme="minorHAnsi" w:hAnsiTheme="minorHAnsi" w:cstheme="minorHAnsi"/>
          <w:sz w:val="22"/>
          <w:szCs w:val="22"/>
        </w:rPr>
        <w:t>Τα προαναφερόμενα, αναμένεται να ενισχυθούν μέσα από τη διαδικασία της επιχειρηματικής ανακάλυψης.</w:t>
      </w:r>
    </w:p>
    <w:p w14:paraId="348782E0" w14:textId="4D0642BC" w:rsidR="004E438F" w:rsidRPr="001A7945" w:rsidRDefault="004E453C" w:rsidP="00124DB3">
      <w:pPr>
        <w:rPr>
          <w:rFonts w:asciiTheme="minorHAnsi" w:hAnsiTheme="minorHAnsi" w:cstheme="minorHAnsi"/>
          <w:b/>
          <w:sz w:val="22"/>
          <w:szCs w:val="22"/>
        </w:rPr>
      </w:pPr>
      <w:r w:rsidRPr="001A7945">
        <w:rPr>
          <w:rFonts w:asciiTheme="minorHAnsi" w:hAnsiTheme="minorHAnsi" w:cstheme="minorHAnsi"/>
          <w:sz w:val="22"/>
          <w:szCs w:val="22"/>
        </w:rPr>
        <w:t xml:space="preserve">Σύμφωνα με τα στοιχεία του Regional Innovation Scoreboard 2025, στην Περιφέρεια καταγράφεται </w:t>
      </w:r>
      <w:r w:rsidR="007B3F5D" w:rsidRPr="001A7945">
        <w:rPr>
          <w:rFonts w:asciiTheme="minorHAnsi" w:hAnsiTheme="minorHAnsi" w:cstheme="minorHAnsi"/>
          <w:sz w:val="22"/>
          <w:szCs w:val="22"/>
        </w:rPr>
        <w:t>υστέρηση στις επενδύσεις του παραγωγικού και του δημόσιου τομέα</w:t>
      </w:r>
      <w:r w:rsidRPr="001A7945">
        <w:rPr>
          <w:rFonts w:asciiTheme="minorHAnsi" w:hAnsiTheme="minorHAnsi" w:cstheme="minorHAnsi"/>
          <w:sz w:val="22"/>
          <w:szCs w:val="22"/>
        </w:rPr>
        <w:t xml:space="preserve"> σε θέματα Ε&amp;Α (&lt;70% του ευρωπαϊκού μ.ό)</w:t>
      </w:r>
      <w:r w:rsidR="007B3F5D" w:rsidRPr="001A7945">
        <w:rPr>
          <w:rFonts w:asciiTheme="minorHAnsi" w:hAnsiTheme="minorHAnsi" w:cstheme="minorHAnsi"/>
          <w:sz w:val="22"/>
          <w:szCs w:val="22"/>
        </w:rPr>
        <w:t xml:space="preserve">, </w:t>
      </w:r>
      <w:r w:rsidRPr="001A7945">
        <w:rPr>
          <w:rFonts w:asciiTheme="minorHAnsi" w:hAnsiTheme="minorHAnsi" w:cstheme="minorHAnsi"/>
          <w:sz w:val="22"/>
          <w:szCs w:val="22"/>
        </w:rPr>
        <w:t>αλλά καλύτερες επιδόσεις (σε ποσοστό μεγαλύτερο του ευρωπαϊκού μ.ό) εισαγωγής καινοτομικών επιχειρηματικών διαδικασιών και προϊόντων στις επιχειρήσεις</w:t>
      </w:r>
      <w:r w:rsidR="004E438F" w:rsidRPr="001A7945">
        <w:rPr>
          <w:rFonts w:asciiTheme="minorHAnsi" w:hAnsiTheme="minorHAnsi" w:cstheme="minorHAnsi"/>
          <w:sz w:val="22"/>
          <w:szCs w:val="22"/>
        </w:rPr>
        <w:t xml:space="preserve">. </w:t>
      </w:r>
      <w:r w:rsidR="007B3F5D" w:rsidRPr="001A7945">
        <w:rPr>
          <w:rFonts w:asciiTheme="minorHAnsi" w:hAnsiTheme="minorHAnsi" w:cstheme="minorHAnsi"/>
          <w:sz w:val="22"/>
          <w:szCs w:val="22"/>
        </w:rPr>
        <w:t xml:space="preserve">Επιπλέον, το τοπικό οικοσύστημα καινοτομίας φαίνεται να </w:t>
      </w:r>
      <w:r w:rsidR="006E6D13" w:rsidRPr="001A7945">
        <w:rPr>
          <w:rFonts w:asciiTheme="minorHAnsi" w:hAnsiTheme="minorHAnsi" w:cstheme="minorHAnsi"/>
          <w:sz w:val="22"/>
          <w:szCs w:val="22"/>
        </w:rPr>
        <w:t xml:space="preserve">καταλαμβάνει </w:t>
      </w:r>
      <w:r w:rsidR="007B3F5D" w:rsidRPr="001A7945">
        <w:rPr>
          <w:rFonts w:asciiTheme="minorHAnsi" w:hAnsiTheme="minorHAnsi" w:cstheme="minorHAnsi"/>
          <w:sz w:val="22"/>
          <w:szCs w:val="22"/>
        </w:rPr>
        <w:t xml:space="preserve">πολύ </w:t>
      </w:r>
      <w:r w:rsidR="006E6D13" w:rsidRPr="001A7945">
        <w:rPr>
          <w:rFonts w:asciiTheme="minorHAnsi" w:hAnsiTheme="minorHAnsi" w:cstheme="minorHAnsi"/>
          <w:sz w:val="22"/>
          <w:szCs w:val="22"/>
        </w:rPr>
        <w:t xml:space="preserve">περιορισμένο </w:t>
      </w:r>
      <w:r w:rsidR="007B3F5D" w:rsidRPr="001A7945">
        <w:rPr>
          <w:rFonts w:asciiTheme="minorHAnsi" w:hAnsiTheme="minorHAnsi" w:cstheme="minorHAnsi"/>
          <w:sz w:val="22"/>
          <w:szCs w:val="22"/>
        </w:rPr>
        <w:t>μέγεθος</w:t>
      </w:r>
      <w:r w:rsidR="006E6D13" w:rsidRPr="001A7945">
        <w:rPr>
          <w:rFonts w:asciiTheme="minorHAnsi" w:hAnsiTheme="minorHAnsi" w:cstheme="minorHAnsi"/>
          <w:sz w:val="22"/>
          <w:szCs w:val="22"/>
        </w:rPr>
        <w:t xml:space="preserve">, </w:t>
      </w:r>
      <w:r w:rsidR="007B3F5D" w:rsidRPr="001A7945">
        <w:rPr>
          <w:rFonts w:asciiTheme="minorHAnsi" w:hAnsiTheme="minorHAnsi" w:cstheme="minorHAnsi"/>
          <w:sz w:val="22"/>
          <w:szCs w:val="22"/>
        </w:rPr>
        <w:t xml:space="preserve">και </w:t>
      </w:r>
      <w:r w:rsidR="006E6D13" w:rsidRPr="001A7945">
        <w:rPr>
          <w:rFonts w:asciiTheme="minorHAnsi" w:hAnsiTheme="minorHAnsi" w:cstheme="minorHAnsi"/>
          <w:sz w:val="22"/>
          <w:szCs w:val="22"/>
        </w:rPr>
        <w:t xml:space="preserve">δυσχέρειες στην </w:t>
      </w:r>
      <w:r w:rsidR="007B3F5D" w:rsidRPr="001A7945">
        <w:rPr>
          <w:rFonts w:asciiTheme="minorHAnsi" w:hAnsiTheme="minorHAnsi" w:cstheme="minorHAnsi"/>
          <w:sz w:val="22"/>
          <w:szCs w:val="22"/>
        </w:rPr>
        <w:t xml:space="preserve">μεταφορά τεχνολογίας, καθώς υπάρχουν περιορισμένοι ερευνητικοί φορείς </w:t>
      </w:r>
      <w:r w:rsidR="001B059A" w:rsidRPr="001A7945">
        <w:rPr>
          <w:rFonts w:asciiTheme="minorHAnsi" w:hAnsiTheme="minorHAnsi" w:cstheme="minorHAnsi"/>
          <w:sz w:val="22"/>
          <w:szCs w:val="22"/>
        </w:rPr>
        <w:t xml:space="preserve">για </w:t>
      </w:r>
      <w:r w:rsidR="004334C0" w:rsidRPr="001A7945">
        <w:rPr>
          <w:rFonts w:asciiTheme="minorHAnsi" w:hAnsiTheme="minorHAnsi" w:cstheme="minorHAnsi"/>
          <w:sz w:val="22"/>
          <w:szCs w:val="22"/>
        </w:rPr>
        <w:t xml:space="preserve">συνεργασία </w:t>
      </w:r>
      <w:r w:rsidR="007B3F5D" w:rsidRPr="001A7945">
        <w:rPr>
          <w:rFonts w:asciiTheme="minorHAnsi" w:hAnsiTheme="minorHAnsi" w:cstheme="minorHAnsi"/>
          <w:sz w:val="22"/>
          <w:szCs w:val="22"/>
        </w:rPr>
        <w:t>με τις τοπικές επιχειρήσεις.</w:t>
      </w:r>
      <w:r w:rsidR="00124DB3" w:rsidRPr="001A7945">
        <w:rPr>
          <w:rFonts w:asciiTheme="minorHAnsi" w:hAnsiTheme="minorHAnsi" w:cstheme="minorHAnsi"/>
          <w:sz w:val="22"/>
          <w:szCs w:val="22"/>
        </w:rPr>
        <w:t xml:space="preserve"> Περαιτέρω προσπάθειες </w:t>
      </w:r>
      <w:r w:rsidR="0086712C" w:rsidRPr="001A7945">
        <w:rPr>
          <w:rFonts w:asciiTheme="minorHAnsi" w:hAnsiTheme="minorHAnsi" w:cstheme="minorHAnsi"/>
          <w:sz w:val="22"/>
          <w:szCs w:val="22"/>
        </w:rPr>
        <w:t xml:space="preserve">στήριξης της Ε&amp;Α </w:t>
      </w:r>
      <w:r w:rsidR="00124DB3" w:rsidRPr="001A7945">
        <w:rPr>
          <w:rFonts w:asciiTheme="minorHAnsi" w:hAnsiTheme="minorHAnsi" w:cstheme="minorHAnsi"/>
          <w:sz w:val="22"/>
          <w:szCs w:val="22"/>
        </w:rPr>
        <w:t xml:space="preserve">θα συμβάλουν στην ενθάρρυνση της μεταφοράς τεχνολογίας, όπως επισημαίνεται και στο Ευρωπαϊκό Εξάμηνο (έκθεση 2025), συνεπώς </w:t>
      </w:r>
      <w:r w:rsidR="004E438F" w:rsidRPr="001A7945">
        <w:rPr>
          <w:rFonts w:asciiTheme="minorHAnsi" w:hAnsiTheme="minorHAnsi" w:cstheme="minorHAnsi"/>
          <w:b/>
          <w:sz w:val="22"/>
          <w:szCs w:val="22"/>
        </w:rPr>
        <w:t xml:space="preserve">η ενίσχυση της συμμετοχής του ιδιωτικού τομέα στην έρευνα εξακολουθεί να αποτελεί βασική πρόκληση.  </w:t>
      </w:r>
    </w:p>
    <w:p w14:paraId="58F1C5D8" w14:textId="114DEA19" w:rsidR="003F6590" w:rsidRPr="001A7945" w:rsidRDefault="007B3F5D" w:rsidP="004E438F">
      <w:pPr>
        <w:rPr>
          <w:rFonts w:asciiTheme="minorHAnsi" w:hAnsiTheme="minorHAnsi" w:cstheme="minorHAnsi"/>
          <w:sz w:val="22"/>
          <w:szCs w:val="22"/>
        </w:rPr>
      </w:pPr>
      <w:r w:rsidRPr="001A7945">
        <w:rPr>
          <w:rFonts w:asciiTheme="minorHAnsi" w:hAnsiTheme="minorHAnsi" w:cstheme="minorHAnsi"/>
          <w:sz w:val="22"/>
          <w:szCs w:val="22"/>
        </w:rPr>
        <w:t>Τα παραπάνω σε κάποιο βαθμό οφείλονται και σε ορισμένα διαρθρωτικά χαρακτηριστικά των Ιονίων Νήσων, που αποτελούν μια νησιωτική Περιφέρεια με αδυναμία συγκράτησης ανθρώπινου δυναμικού υψηλών δεξιοτήτων</w:t>
      </w:r>
      <w:r w:rsidR="006E6D13" w:rsidRPr="001A7945">
        <w:rPr>
          <w:rFonts w:asciiTheme="minorHAnsi" w:hAnsiTheme="minorHAnsi" w:cstheme="minorHAnsi"/>
          <w:sz w:val="22"/>
          <w:szCs w:val="22"/>
        </w:rPr>
        <w:t>,</w:t>
      </w:r>
      <w:r w:rsidRPr="001A7945">
        <w:rPr>
          <w:rFonts w:asciiTheme="minorHAnsi" w:hAnsiTheme="minorHAnsi" w:cstheme="minorHAnsi"/>
          <w:sz w:val="22"/>
          <w:szCs w:val="22"/>
        </w:rPr>
        <w:t xml:space="preserve"> με κατακερματισμένη οικονομική δραστηριότητα και σημαντική εξάρτηση από τον τουρισμό και λοιπές συναφείς δραστηριότητες</w:t>
      </w:r>
      <w:r w:rsidR="006E6D13" w:rsidRPr="001A7945">
        <w:rPr>
          <w:rFonts w:asciiTheme="minorHAnsi" w:hAnsiTheme="minorHAnsi" w:cstheme="minorHAnsi"/>
          <w:sz w:val="22"/>
          <w:szCs w:val="22"/>
        </w:rPr>
        <w:t xml:space="preserve"> υπηρεσιών</w:t>
      </w:r>
      <w:r w:rsidRPr="001A7945">
        <w:rPr>
          <w:rFonts w:asciiTheme="minorHAnsi" w:hAnsiTheme="minorHAnsi" w:cstheme="minorHAnsi"/>
          <w:sz w:val="22"/>
          <w:szCs w:val="22"/>
        </w:rPr>
        <w:t>, όπως αποτυπώνεται στην Περιφερειακή Στρατηγική Έξυπνης Εξειδίκευσης Ιονίων Νήσων 2021-2027</w:t>
      </w:r>
      <w:r w:rsidRPr="001A7945">
        <w:rPr>
          <w:rStyle w:val="FootnoteReference"/>
          <w:rFonts w:asciiTheme="minorHAnsi" w:hAnsiTheme="minorHAnsi" w:cstheme="minorHAnsi"/>
          <w:sz w:val="22"/>
          <w:szCs w:val="22"/>
        </w:rPr>
        <w:footnoteReference w:id="7"/>
      </w:r>
      <w:r w:rsidRPr="001A7945">
        <w:rPr>
          <w:rFonts w:asciiTheme="minorHAnsi" w:hAnsiTheme="minorHAnsi" w:cstheme="minorHAnsi"/>
          <w:sz w:val="22"/>
          <w:szCs w:val="22"/>
        </w:rPr>
        <w:t>. Πιο συγκεκριμένα, σύμφωνα με στοιχεία του ΙΟΒΕ</w:t>
      </w:r>
      <w:r w:rsidRPr="001A7945">
        <w:rPr>
          <w:rStyle w:val="FootnoteReference"/>
          <w:rFonts w:asciiTheme="minorHAnsi" w:hAnsiTheme="minorHAnsi" w:cstheme="minorHAnsi"/>
          <w:sz w:val="22"/>
          <w:szCs w:val="22"/>
        </w:rPr>
        <w:footnoteReference w:id="8"/>
      </w:r>
      <w:r w:rsidRPr="001A7945">
        <w:rPr>
          <w:rFonts w:asciiTheme="minorHAnsi" w:hAnsiTheme="minorHAnsi" w:cstheme="minorHAnsi"/>
          <w:sz w:val="22"/>
          <w:szCs w:val="22"/>
        </w:rPr>
        <w:t xml:space="preserve"> το 81,3% του ανθρώπινου δυναμικού της Περιφέρειας απασχολείται στον τριτογενή τομέα και κυρίως σε δραστηριότητες χαμηλής έντασης γνώσης.</w:t>
      </w:r>
      <w:r w:rsidR="00AD42BB" w:rsidRPr="001A7945">
        <w:rPr>
          <w:rFonts w:asciiTheme="minorHAnsi" w:hAnsiTheme="minorHAnsi" w:cstheme="minorHAnsi"/>
          <w:sz w:val="22"/>
          <w:szCs w:val="22"/>
        </w:rPr>
        <w:t xml:space="preserve"> </w:t>
      </w:r>
      <w:r w:rsidR="004E438F" w:rsidRPr="001A7945">
        <w:rPr>
          <w:rFonts w:asciiTheme="minorHAnsi" w:hAnsiTheme="minorHAnsi" w:cstheme="minorHAnsi"/>
          <w:sz w:val="22"/>
          <w:szCs w:val="22"/>
        </w:rPr>
        <w:t xml:space="preserve">Επίσης, η Περιφέρεια </w:t>
      </w:r>
      <w:r w:rsidR="00B41551" w:rsidRPr="001A7945">
        <w:rPr>
          <w:rFonts w:asciiTheme="minorHAnsi" w:hAnsiTheme="minorHAnsi" w:cstheme="minorHAnsi"/>
          <w:sz w:val="22"/>
          <w:szCs w:val="22"/>
        </w:rPr>
        <w:t xml:space="preserve">Ιονίων Νήσων </w:t>
      </w:r>
      <w:r w:rsidR="003F6590" w:rsidRPr="001A7945">
        <w:rPr>
          <w:rFonts w:asciiTheme="minorHAnsi" w:hAnsiTheme="minorHAnsi" w:cstheme="minorHAnsi"/>
          <w:sz w:val="22"/>
          <w:szCs w:val="22"/>
        </w:rPr>
        <w:t xml:space="preserve">καταγράφει χαμηλό </w:t>
      </w:r>
      <w:r w:rsidR="004E438F" w:rsidRPr="001A7945">
        <w:rPr>
          <w:rFonts w:asciiTheme="minorHAnsi" w:hAnsiTheme="minorHAnsi" w:cstheme="minorHAnsi"/>
          <w:sz w:val="22"/>
          <w:szCs w:val="22"/>
        </w:rPr>
        <w:t>ποσοστό ανθρωπίνων πόρων που απασχολούνται με την Επιστήμη και Τεχνολογία. Ειδικότερα</w:t>
      </w:r>
      <w:r w:rsidR="00E47BD0" w:rsidRPr="001A7945">
        <w:rPr>
          <w:rFonts w:asciiTheme="minorHAnsi" w:hAnsiTheme="minorHAnsi" w:cstheme="minorHAnsi"/>
          <w:sz w:val="22"/>
          <w:szCs w:val="22"/>
        </w:rPr>
        <w:t>,</w:t>
      </w:r>
      <w:r w:rsidR="004E438F" w:rsidRPr="001A7945">
        <w:rPr>
          <w:rFonts w:asciiTheme="minorHAnsi" w:hAnsiTheme="minorHAnsi" w:cstheme="minorHAnsi"/>
          <w:sz w:val="22"/>
          <w:szCs w:val="22"/>
        </w:rPr>
        <w:t xml:space="preserve"> το 202</w:t>
      </w:r>
      <w:r w:rsidR="00C350BC" w:rsidRPr="001A7945">
        <w:rPr>
          <w:rFonts w:asciiTheme="minorHAnsi" w:hAnsiTheme="minorHAnsi" w:cstheme="minorHAnsi"/>
          <w:sz w:val="22"/>
          <w:szCs w:val="22"/>
        </w:rPr>
        <w:t>4</w:t>
      </w:r>
      <w:r w:rsidR="004E438F" w:rsidRPr="001A7945">
        <w:rPr>
          <w:rFonts w:asciiTheme="minorHAnsi" w:hAnsiTheme="minorHAnsi" w:cstheme="minorHAnsi"/>
          <w:sz w:val="22"/>
          <w:szCs w:val="22"/>
        </w:rPr>
        <w:t xml:space="preserve"> παρουσιάζει </w:t>
      </w:r>
    </w:p>
    <w:p w14:paraId="42B42B8E" w14:textId="5CD4CE30" w:rsidR="003F6590" w:rsidRPr="001A7945" w:rsidRDefault="004E438F" w:rsidP="00911558">
      <w:pPr>
        <w:pStyle w:val="ListParagraph"/>
        <w:numPr>
          <w:ilvl w:val="0"/>
          <w:numId w:val="16"/>
        </w:numPr>
        <w:ind w:left="714" w:hanging="357"/>
        <w:contextualSpacing w:val="0"/>
        <w:rPr>
          <w:rFonts w:asciiTheme="minorHAnsi" w:hAnsiTheme="minorHAnsi" w:cstheme="minorHAnsi"/>
          <w:sz w:val="22"/>
          <w:szCs w:val="22"/>
        </w:rPr>
      </w:pPr>
      <w:r w:rsidRPr="001A7945">
        <w:rPr>
          <w:rFonts w:asciiTheme="minorHAnsi" w:hAnsiTheme="minorHAnsi" w:cstheme="minorHAnsi"/>
          <w:sz w:val="22"/>
          <w:szCs w:val="22"/>
        </w:rPr>
        <w:lastRenderedPageBreak/>
        <w:t>τη</w:t>
      </w:r>
      <w:r w:rsidR="00AD42BB" w:rsidRPr="001A7945">
        <w:rPr>
          <w:rFonts w:asciiTheme="minorHAnsi" w:hAnsiTheme="minorHAnsi" w:cstheme="minorHAnsi"/>
          <w:sz w:val="22"/>
          <w:szCs w:val="22"/>
        </w:rPr>
        <w:t xml:space="preserve"> χειρότερη </w:t>
      </w:r>
      <w:r w:rsidR="00C350BC" w:rsidRPr="001A7945">
        <w:rPr>
          <w:rFonts w:asciiTheme="minorHAnsi" w:hAnsiTheme="minorHAnsi" w:cstheme="minorHAnsi"/>
          <w:sz w:val="22"/>
          <w:szCs w:val="22"/>
        </w:rPr>
        <w:t xml:space="preserve">πανελλαδικά </w:t>
      </w:r>
      <w:r w:rsidRPr="001A7945">
        <w:rPr>
          <w:rFonts w:asciiTheme="minorHAnsi" w:hAnsiTheme="minorHAnsi" w:cstheme="minorHAnsi"/>
          <w:sz w:val="22"/>
          <w:szCs w:val="22"/>
        </w:rPr>
        <w:t xml:space="preserve">επίδοση ως προς το ποσοστό των ατόμων επί των οικονομικά ενεργών </w:t>
      </w:r>
      <w:r w:rsidR="00F24656" w:rsidRPr="001A7945">
        <w:rPr>
          <w:rFonts w:asciiTheme="minorHAnsi" w:hAnsiTheme="minorHAnsi" w:cstheme="minorHAnsi"/>
          <w:sz w:val="22"/>
          <w:szCs w:val="22"/>
        </w:rPr>
        <w:t>που έχουν λάβει</w:t>
      </w:r>
      <w:r w:rsidRPr="001A7945">
        <w:rPr>
          <w:rFonts w:asciiTheme="minorHAnsi" w:hAnsiTheme="minorHAnsi" w:cstheme="minorHAnsi"/>
          <w:sz w:val="22"/>
          <w:szCs w:val="22"/>
        </w:rPr>
        <w:t xml:space="preserve"> τριτοβάθμια εκπαίδευση </w:t>
      </w:r>
      <w:r w:rsidR="00AD42BB" w:rsidRPr="001A7945">
        <w:rPr>
          <w:rFonts w:asciiTheme="minorHAnsi" w:hAnsiTheme="minorHAnsi" w:cstheme="minorHAnsi"/>
          <w:sz w:val="22"/>
          <w:szCs w:val="22"/>
        </w:rPr>
        <w:t>συμ</w:t>
      </w:r>
      <w:r w:rsidRPr="001A7945">
        <w:rPr>
          <w:rFonts w:asciiTheme="minorHAnsi" w:hAnsiTheme="minorHAnsi" w:cstheme="minorHAnsi"/>
          <w:sz w:val="22"/>
          <w:szCs w:val="22"/>
        </w:rPr>
        <w:t>περιλαμβανομένων και αυτών που απασχολούνται με</w:t>
      </w:r>
      <w:r w:rsidR="002D6474" w:rsidRPr="001A7945">
        <w:rPr>
          <w:rFonts w:asciiTheme="minorHAnsi" w:hAnsiTheme="minorHAnsi" w:cstheme="minorHAnsi"/>
          <w:sz w:val="22"/>
          <w:szCs w:val="22"/>
        </w:rPr>
        <w:t xml:space="preserve"> την Επιστήμη και Τεχνολογία (</w:t>
      </w:r>
      <w:r w:rsidR="00100241" w:rsidRPr="001A7945">
        <w:rPr>
          <w:rFonts w:asciiTheme="minorHAnsi" w:hAnsiTheme="minorHAnsi" w:cstheme="minorHAnsi"/>
          <w:sz w:val="22"/>
          <w:szCs w:val="22"/>
        </w:rPr>
        <w:t>24,3</w:t>
      </w:r>
      <w:r w:rsidRPr="001A7945">
        <w:rPr>
          <w:rFonts w:asciiTheme="minorHAnsi" w:hAnsiTheme="minorHAnsi" w:cstheme="minorHAnsi"/>
          <w:sz w:val="22"/>
          <w:szCs w:val="22"/>
        </w:rPr>
        <w:t xml:space="preserve">%), </w:t>
      </w:r>
    </w:p>
    <w:p w14:paraId="5DB315A6" w14:textId="1B94D952" w:rsidR="003F6590" w:rsidRPr="001A7945" w:rsidRDefault="004E438F" w:rsidP="00911558">
      <w:pPr>
        <w:pStyle w:val="ListParagraph"/>
        <w:numPr>
          <w:ilvl w:val="0"/>
          <w:numId w:val="16"/>
        </w:numPr>
        <w:ind w:left="714" w:hanging="357"/>
        <w:contextualSpacing w:val="0"/>
        <w:rPr>
          <w:rFonts w:asciiTheme="minorHAnsi" w:hAnsiTheme="minorHAnsi" w:cstheme="minorHAnsi"/>
          <w:sz w:val="22"/>
          <w:szCs w:val="22"/>
        </w:rPr>
      </w:pPr>
      <w:r w:rsidRPr="001A7945">
        <w:rPr>
          <w:rFonts w:asciiTheme="minorHAnsi" w:hAnsiTheme="minorHAnsi" w:cstheme="minorHAnsi"/>
          <w:sz w:val="22"/>
          <w:szCs w:val="22"/>
        </w:rPr>
        <w:t xml:space="preserve">τη </w:t>
      </w:r>
      <w:r w:rsidR="00AD42BB" w:rsidRPr="001A7945">
        <w:rPr>
          <w:rFonts w:asciiTheme="minorHAnsi" w:hAnsiTheme="minorHAnsi" w:cstheme="minorHAnsi"/>
          <w:sz w:val="22"/>
          <w:szCs w:val="22"/>
        </w:rPr>
        <w:t xml:space="preserve">χειρότερη </w:t>
      </w:r>
      <w:r w:rsidR="00E47BD0" w:rsidRPr="001A7945">
        <w:rPr>
          <w:rFonts w:asciiTheme="minorHAnsi" w:hAnsiTheme="minorHAnsi" w:cstheme="minorHAnsi"/>
          <w:sz w:val="22"/>
          <w:szCs w:val="22"/>
        </w:rPr>
        <w:t xml:space="preserve">πανελλαδικά επίδοση </w:t>
      </w:r>
      <w:r w:rsidRPr="001A7945">
        <w:rPr>
          <w:rFonts w:asciiTheme="minorHAnsi" w:hAnsiTheme="minorHAnsi" w:cstheme="minorHAnsi"/>
          <w:sz w:val="22"/>
          <w:szCs w:val="22"/>
        </w:rPr>
        <w:t>ως προς το ποσοστό των ατόμων που απασχολούνται με την Επιστήμη και Τεχνολογία (</w:t>
      </w:r>
      <w:r w:rsidR="00100241" w:rsidRPr="001A7945">
        <w:rPr>
          <w:rFonts w:asciiTheme="minorHAnsi" w:hAnsiTheme="minorHAnsi" w:cstheme="minorHAnsi"/>
          <w:sz w:val="22"/>
          <w:szCs w:val="22"/>
        </w:rPr>
        <w:t>14,6</w:t>
      </w:r>
      <w:r w:rsidRPr="001A7945">
        <w:rPr>
          <w:rFonts w:asciiTheme="minorHAnsi" w:hAnsiTheme="minorHAnsi" w:cstheme="minorHAnsi"/>
          <w:sz w:val="22"/>
          <w:szCs w:val="22"/>
        </w:rPr>
        <w:t>%)</w:t>
      </w:r>
      <w:r w:rsidR="00E47BD0" w:rsidRPr="001A7945">
        <w:rPr>
          <w:rFonts w:asciiTheme="minorHAnsi" w:hAnsiTheme="minorHAnsi" w:cstheme="minorHAnsi"/>
          <w:sz w:val="22"/>
          <w:szCs w:val="22"/>
        </w:rPr>
        <w:t>,</w:t>
      </w:r>
      <w:r w:rsidRPr="001A7945">
        <w:rPr>
          <w:rFonts w:asciiTheme="minorHAnsi" w:hAnsiTheme="minorHAnsi" w:cstheme="minorHAnsi"/>
          <w:sz w:val="22"/>
          <w:szCs w:val="22"/>
        </w:rPr>
        <w:t xml:space="preserve"> </w:t>
      </w:r>
    </w:p>
    <w:p w14:paraId="4DB49F85" w14:textId="5E30C75C" w:rsidR="004E438F" w:rsidRPr="001A7945" w:rsidRDefault="004E438F" w:rsidP="00911558">
      <w:pPr>
        <w:pStyle w:val="ListParagraph"/>
        <w:numPr>
          <w:ilvl w:val="0"/>
          <w:numId w:val="16"/>
        </w:numPr>
        <w:ind w:left="714" w:hanging="357"/>
        <w:contextualSpacing w:val="0"/>
        <w:rPr>
          <w:rFonts w:asciiTheme="minorHAnsi" w:hAnsiTheme="minorHAnsi" w:cstheme="minorHAnsi"/>
          <w:sz w:val="22"/>
          <w:szCs w:val="22"/>
        </w:rPr>
      </w:pPr>
      <w:r w:rsidRPr="001A7945">
        <w:rPr>
          <w:rFonts w:asciiTheme="minorHAnsi" w:hAnsiTheme="minorHAnsi" w:cstheme="minorHAnsi"/>
          <w:sz w:val="22"/>
          <w:szCs w:val="22"/>
        </w:rPr>
        <w:t xml:space="preserve">και </w:t>
      </w:r>
      <w:r w:rsidR="00AD42BB" w:rsidRPr="001A7945">
        <w:rPr>
          <w:rFonts w:asciiTheme="minorHAnsi" w:hAnsiTheme="minorHAnsi" w:cstheme="minorHAnsi"/>
          <w:sz w:val="22"/>
          <w:szCs w:val="22"/>
        </w:rPr>
        <w:t xml:space="preserve">τη </w:t>
      </w:r>
      <w:r w:rsidR="00100241" w:rsidRPr="001A7945">
        <w:rPr>
          <w:rFonts w:asciiTheme="minorHAnsi" w:hAnsiTheme="minorHAnsi" w:cstheme="minorHAnsi"/>
          <w:sz w:val="22"/>
          <w:szCs w:val="22"/>
        </w:rPr>
        <w:t xml:space="preserve">δεύτερη </w:t>
      </w:r>
      <w:r w:rsidR="00AD42BB" w:rsidRPr="001A7945">
        <w:rPr>
          <w:rFonts w:asciiTheme="minorHAnsi" w:hAnsiTheme="minorHAnsi" w:cstheme="minorHAnsi"/>
          <w:sz w:val="22"/>
          <w:szCs w:val="22"/>
        </w:rPr>
        <w:t xml:space="preserve">χειρότερη επίδοση ως προς το ποσοστό </w:t>
      </w:r>
      <w:r w:rsidRPr="001A7945">
        <w:rPr>
          <w:rFonts w:asciiTheme="minorHAnsi" w:hAnsiTheme="minorHAnsi" w:cstheme="minorHAnsi"/>
          <w:sz w:val="22"/>
          <w:szCs w:val="22"/>
        </w:rPr>
        <w:t>των ατόμων με τριτοβάθμια εκπαίδευση που απασχολούνται με</w:t>
      </w:r>
      <w:r w:rsidR="002D6474" w:rsidRPr="001A7945">
        <w:rPr>
          <w:rFonts w:asciiTheme="minorHAnsi" w:hAnsiTheme="minorHAnsi" w:cstheme="minorHAnsi"/>
          <w:sz w:val="22"/>
          <w:szCs w:val="22"/>
        </w:rPr>
        <w:t xml:space="preserve"> την Επιστήμη και Τεχνολογία (</w:t>
      </w:r>
      <w:r w:rsidR="00100241" w:rsidRPr="001A7945">
        <w:rPr>
          <w:rFonts w:asciiTheme="minorHAnsi" w:hAnsiTheme="minorHAnsi" w:cstheme="minorHAnsi"/>
          <w:sz w:val="22"/>
          <w:szCs w:val="22"/>
        </w:rPr>
        <w:t>11,1</w:t>
      </w:r>
      <w:r w:rsidRPr="001A7945">
        <w:rPr>
          <w:rFonts w:asciiTheme="minorHAnsi" w:hAnsiTheme="minorHAnsi" w:cstheme="minorHAnsi"/>
          <w:sz w:val="22"/>
          <w:szCs w:val="22"/>
        </w:rPr>
        <w:t>%)</w:t>
      </w:r>
      <w:r w:rsidRPr="001A7945">
        <w:rPr>
          <w:rStyle w:val="FootnoteReference"/>
          <w:rFonts w:asciiTheme="minorHAnsi" w:hAnsiTheme="minorHAnsi" w:cstheme="minorHAnsi"/>
          <w:sz w:val="22"/>
          <w:szCs w:val="22"/>
        </w:rPr>
        <w:footnoteReference w:id="9"/>
      </w:r>
      <w:r w:rsidRPr="001A7945">
        <w:rPr>
          <w:rFonts w:asciiTheme="minorHAnsi" w:hAnsiTheme="minorHAnsi" w:cstheme="minorHAnsi"/>
          <w:sz w:val="22"/>
          <w:szCs w:val="22"/>
        </w:rPr>
        <w:t>.</w:t>
      </w:r>
    </w:p>
    <w:p w14:paraId="25588A7C" w14:textId="276DD48C"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Από την παραπάνω ανάλυση των αναγκών όπως διαμορφώνονται από την </w:t>
      </w:r>
      <w:r w:rsidR="00F24656" w:rsidRPr="001A7945">
        <w:rPr>
          <w:rFonts w:asciiTheme="minorHAnsi" w:hAnsiTheme="minorHAnsi" w:cstheme="minorHAnsi"/>
          <w:sz w:val="22"/>
          <w:szCs w:val="22"/>
        </w:rPr>
        <w:t xml:space="preserve">υφιστάμενη </w:t>
      </w:r>
      <w:r w:rsidRPr="001A7945">
        <w:rPr>
          <w:rFonts w:asciiTheme="minorHAnsi" w:hAnsiTheme="minorHAnsi" w:cstheme="minorHAnsi"/>
          <w:sz w:val="22"/>
          <w:szCs w:val="22"/>
        </w:rPr>
        <w:t>κοινωνικοοικονομική κατάσταση της Περιφέρειας, διαπιστώνεται ότι η λογική παρέμβασης του Προγράμματος παραμένει επίκαιρη</w:t>
      </w:r>
      <w:r w:rsidR="00F24656" w:rsidRPr="001A7945">
        <w:rPr>
          <w:rFonts w:asciiTheme="minorHAnsi" w:hAnsiTheme="minorHAnsi" w:cstheme="minorHAnsi"/>
          <w:sz w:val="22"/>
          <w:szCs w:val="22"/>
        </w:rPr>
        <w:t xml:space="preserve"> και ορθή</w:t>
      </w:r>
      <w:r w:rsidRPr="001A7945">
        <w:rPr>
          <w:rFonts w:asciiTheme="minorHAnsi" w:hAnsiTheme="minorHAnsi" w:cstheme="minorHAnsi"/>
          <w:sz w:val="22"/>
          <w:szCs w:val="22"/>
        </w:rPr>
        <w:t xml:space="preserve">, καθώς, μέσω του Ειδικού Στόχου RSO1.1 και των αντίστοιχων τύπων δράσεων, στοχεύει στην κάλυψη </w:t>
      </w:r>
      <w:r w:rsidR="00F24656" w:rsidRPr="001A7945">
        <w:rPr>
          <w:rFonts w:asciiTheme="minorHAnsi" w:hAnsiTheme="minorHAnsi" w:cstheme="minorHAnsi"/>
          <w:sz w:val="22"/>
          <w:szCs w:val="22"/>
        </w:rPr>
        <w:t xml:space="preserve">ενός τμήματος </w:t>
      </w:r>
      <w:r w:rsidRPr="001A7945">
        <w:rPr>
          <w:rFonts w:asciiTheme="minorHAnsi" w:hAnsiTheme="minorHAnsi" w:cstheme="minorHAnsi"/>
          <w:sz w:val="22"/>
          <w:szCs w:val="22"/>
        </w:rPr>
        <w:t xml:space="preserve">των αναγκών για ενίσχυση της συμμετοχής στην Ε&amp;Α του ιδιωτικού τομέα, στήριξη των τοπικών </w:t>
      </w:r>
      <w:r w:rsidR="00142D52" w:rsidRPr="001A7945">
        <w:rPr>
          <w:rFonts w:asciiTheme="minorHAnsi" w:hAnsiTheme="minorHAnsi" w:cstheme="minorHAnsi"/>
          <w:sz w:val="22"/>
          <w:szCs w:val="22"/>
        </w:rPr>
        <w:t xml:space="preserve">φορέων </w:t>
      </w:r>
      <w:r w:rsidRPr="001A7945">
        <w:rPr>
          <w:rFonts w:asciiTheme="minorHAnsi" w:hAnsiTheme="minorHAnsi" w:cstheme="minorHAnsi"/>
          <w:sz w:val="22"/>
          <w:szCs w:val="22"/>
        </w:rPr>
        <w:t xml:space="preserve">έρευνας και </w:t>
      </w:r>
      <w:r w:rsidR="00F24656" w:rsidRPr="001A7945">
        <w:rPr>
          <w:rFonts w:asciiTheme="minorHAnsi" w:hAnsiTheme="minorHAnsi" w:cstheme="minorHAnsi"/>
          <w:sz w:val="22"/>
          <w:szCs w:val="22"/>
        </w:rPr>
        <w:t xml:space="preserve">τη </w:t>
      </w:r>
      <w:r w:rsidR="00142D52" w:rsidRPr="001A7945">
        <w:rPr>
          <w:rFonts w:asciiTheme="minorHAnsi" w:hAnsiTheme="minorHAnsi" w:cstheme="minorHAnsi"/>
          <w:sz w:val="22"/>
          <w:szCs w:val="22"/>
        </w:rPr>
        <w:t>δημιουργία δομής προώθησης της καινοτομίας</w:t>
      </w:r>
      <w:r w:rsidRPr="001A7945">
        <w:rPr>
          <w:rFonts w:asciiTheme="minorHAnsi" w:hAnsiTheme="minorHAnsi" w:cstheme="minorHAnsi"/>
          <w:sz w:val="22"/>
          <w:szCs w:val="22"/>
        </w:rPr>
        <w:t xml:space="preserve">. </w:t>
      </w:r>
    </w:p>
    <w:p w14:paraId="41749E44"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Ψηφιακός Μετασχηματισμός</w:t>
      </w:r>
    </w:p>
    <w:p w14:paraId="31E8618F" w14:textId="5C83F51A"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Ξεκινώντας από ένα ιδιαίτερα χαμηλό σημείο, η Ελλάδα προσεγγίζει σταδιακά τον μ.ό. των ευρωπαϊκών επιδόσεων στις βασικές ψηφιακές δεξιότητες του πληθυσμού, στην ανάπτυξη των δικτύων 5G, στην ψηφιοποίηση των δημοσίων υπηρεσιών και στη διείσδυση δικτύων.</w:t>
      </w:r>
      <w:r w:rsidR="005F0D54" w:rsidRPr="001A7945">
        <w:rPr>
          <w:rFonts w:asciiTheme="minorHAnsi" w:hAnsiTheme="minorHAnsi" w:cstheme="minorHAnsi"/>
          <w:sz w:val="22"/>
          <w:szCs w:val="22"/>
        </w:rPr>
        <w:t xml:space="preserve"> Στην Έκθεση χώρας 2025 για την Ψηφιακή Δεκαετία, αναγνωρίζεται ότι η Ελλάδα</w:t>
      </w:r>
      <w:r w:rsidRPr="001A7945">
        <w:rPr>
          <w:rFonts w:asciiTheme="minorHAnsi" w:hAnsiTheme="minorHAnsi" w:cstheme="minorHAnsi"/>
          <w:sz w:val="22"/>
          <w:szCs w:val="22"/>
        </w:rPr>
        <w:t xml:space="preserve"> </w:t>
      </w:r>
      <w:r w:rsidR="005F0D54" w:rsidRPr="001A7945">
        <w:rPr>
          <w:rFonts w:asciiTheme="minorHAnsi" w:hAnsiTheme="minorHAnsi" w:cstheme="minorHAnsi"/>
          <w:sz w:val="22"/>
          <w:szCs w:val="22"/>
        </w:rPr>
        <w:t xml:space="preserve">δυσκολεύεται να καλύψει το κενό των ειδικών στις ΤΠΕ (σύμφωνα με τον σχετικό δείκτη </w:t>
      </w:r>
      <w:r w:rsidR="005F0D54" w:rsidRPr="001A7945">
        <w:rPr>
          <w:rFonts w:asciiTheme="minorHAnsi" w:hAnsiTheme="minorHAnsi" w:cstheme="minorHAnsi"/>
          <w:sz w:val="22"/>
          <w:szCs w:val="22"/>
          <w:lang w:val="en-US"/>
        </w:rPr>
        <w:t>DESI</w:t>
      </w:r>
      <w:r w:rsidR="005F0D54" w:rsidRPr="001A7945">
        <w:rPr>
          <w:rFonts w:asciiTheme="minorHAnsi" w:hAnsiTheme="minorHAnsi" w:cstheme="minorHAnsi"/>
          <w:sz w:val="22"/>
          <w:szCs w:val="22"/>
        </w:rPr>
        <w:t xml:space="preserve"> 2025, αντιπροσωπεύουν μόλις το 2,5 % της συνολικής απασχόλησης έναντι 5,0 % στην ΕΕ)</w:t>
      </w:r>
      <w:r w:rsidR="00FC7FB0" w:rsidRPr="001A7945">
        <w:rPr>
          <w:rFonts w:asciiTheme="minorHAnsi" w:hAnsiTheme="minorHAnsi" w:cstheme="minorHAnsi"/>
          <w:sz w:val="22"/>
          <w:szCs w:val="22"/>
        </w:rPr>
        <w:t>, ωστόσο ο ρυθμός ανάπτυξης της χώρας είναι ενθαρρυντικός όσον αφορά την ψηφιοποίηση των ΜΜΕ</w:t>
      </w:r>
      <w:r w:rsidRPr="001A7945">
        <w:rPr>
          <w:rFonts w:asciiTheme="minorHAnsi" w:hAnsiTheme="minorHAnsi" w:cstheme="minorHAnsi"/>
          <w:sz w:val="22"/>
          <w:szCs w:val="22"/>
        </w:rPr>
        <w:t>.</w:t>
      </w:r>
      <w:r w:rsidR="005F0D54" w:rsidRPr="001A7945">
        <w:rPr>
          <w:rFonts w:asciiTheme="minorHAnsi" w:hAnsiTheme="minorHAnsi" w:cstheme="minorHAnsi"/>
          <w:sz w:val="22"/>
          <w:szCs w:val="22"/>
        </w:rPr>
        <w:t xml:space="preserve"> </w:t>
      </w:r>
      <w:r w:rsidRPr="001A7945">
        <w:rPr>
          <w:rFonts w:asciiTheme="minorHAnsi" w:hAnsiTheme="minorHAnsi" w:cstheme="minorHAnsi"/>
          <w:sz w:val="22"/>
          <w:szCs w:val="22"/>
        </w:rPr>
        <w:t xml:space="preserve">Οι επιδόσεις της Ελλάδας ως προς τους στόχους της Ψηφιακής Δεκαετίας </w:t>
      </w:r>
      <w:r w:rsidR="00C40426" w:rsidRPr="001A7945">
        <w:rPr>
          <w:rFonts w:asciiTheme="minorHAnsi" w:hAnsiTheme="minorHAnsi" w:cstheme="minorHAnsi"/>
          <w:sz w:val="22"/>
          <w:szCs w:val="22"/>
        </w:rPr>
        <w:t xml:space="preserve">2030 </w:t>
      </w:r>
      <w:r w:rsidRPr="001A7945">
        <w:rPr>
          <w:rFonts w:asciiTheme="minorHAnsi" w:hAnsiTheme="minorHAnsi" w:cstheme="minorHAnsi"/>
          <w:sz w:val="22"/>
          <w:szCs w:val="22"/>
        </w:rPr>
        <w:t>αντανακλώνται και στο επίπεδο των Περιφερειών.</w:t>
      </w:r>
    </w:p>
    <w:p w14:paraId="3AF37009" w14:textId="320ACAA3"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Τα παραπάνω αποτελούν σημαντικά εμπόδια τόσο για την Ελλάδα συνολικά, όσο και για τις Περιφέρειες όσον αφορά την αξιοποίηση των ευκαιριών ανάπτυξης στο πλαίσιο μετάβασης στην ψηφιακή κοινωνία και οικονομία. Ειδικότερα στην Περιφέρεια </w:t>
      </w:r>
      <w:r w:rsidR="00B41551" w:rsidRPr="001A7945">
        <w:rPr>
          <w:rFonts w:asciiTheme="minorHAnsi" w:hAnsiTheme="minorHAnsi" w:cstheme="minorHAnsi"/>
          <w:sz w:val="22"/>
          <w:szCs w:val="22"/>
        </w:rPr>
        <w:t>Ιονίων Νήσων</w:t>
      </w:r>
      <w:r w:rsidRPr="001A7945">
        <w:rPr>
          <w:rFonts w:asciiTheme="minorHAnsi" w:hAnsiTheme="minorHAnsi" w:cstheme="minorHAnsi"/>
          <w:sz w:val="22"/>
          <w:szCs w:val="22"/>
        </w:rPr>
        <w:t xml:space="preserve">, </w:t>
      </w:r>
      <w:r w:rsidR="00FC7FB0" w:rsidRPr="001A7945">
        <w:rPr>
          <w:rFonts w:asciiTheme="minorHAnsi" w:hAnsiTheme="minorHAnsi" w:cstheme="minorHAnsi"/>
          <w:sz w:val="22"/>
          <w:szCs w:val="22"/>
        </w:rPr>
        <w:t xml:space="preserve">η διείσδυση των ευρυζωνικών δικτύων είναι &lt;70% του ευρωπαϊκού μ.ό (στοιχεία του Regional Innovation Scoreboard 2025), </w:t>
      </w:r>
      <w:r w:rsidRPr="001A7945">
        <w:rPr>
          <w:rFonts w:asciiTheme="minorHAnsi" w:hAnsiTheme="minorHAnsi" w:cstheme="minorHAnsi"/>
          <w:sz w:val="22"/>
          <w:szCs w:val="22"/>
        </w:rPr>
        <w:t>ενώ σημαντική υστέρηση</w:t>
      </w:r>
      <w:r w:rsidR="000466EA" w:rsidRPr="001A7945">
        <w:rPr>
          <w:rFonts w:asciiTheme="minorHAnsi" w:hAnsiTheme="minorHAnsi" w:cstheme="minorHAnsi"/>
          <w:sz w:val="22"/>
          <w:szCs w:val="22"/>
        </w:rPr>
        <w:t xml:space="preserve"> </w:t>
      </w:r>
      <w:r w:rsidR="00F24656" w:rsidRPr="001A7945">
        <w:rPr>
          <w:rFonts w:asciiTheme="minorHAnsi" w:hAnsiTheme="minorHAnsi" w:cstheme="minorHAnsi"/>
          <w:sz w:val="22"/>
          <w:szCs w:val="22"/>
        </w:rPr>
        <w:t>καταγράφεται</w:t>
      </w:r>
      <w:r w:rsidRPr="001A7945">
        <w:rPr>
          <w:rFonts w:asciiTheme="minorHAnsi" w:hAnsiTheme="minorHAnsi" w:cstheme="minorHAnsi"/>
          <w:sz w:val="22"/>
          <w:szCs w:val="22"/>
        </w:rPr>
        <w:t xml:space="preserve"> στις ψηφιακές δεξιότητες του πληθυσμού</w:t>
      </w:r>
      <w:r w:rsidR="00062CB9" w:rsidRPr="001A7945">
        <w:rPr>
          <w:rFonts w:asciiTheme="minorHAnsi" w:hAnsiTheme="minorHAnsi" w:cstheme="minorHAnsi"/>
          <w:sz w:val="22"/>
          <w:szCs w:val="22"/>
        </w:rPr>
        <w:t xml:space="preserve">, με </w:t>
      </w:r>
      <w:r w:rsidRPr="001A7945">
        <w:rPr>
          <w:rFonts w:asciiTheme="minorHAnsi" w:hAnsiTheme="minorHAnsi" w:cstheme="minorHAnsi"/>
          <w:sz w:val="22"/>
          <w:szCs w:val="22"/>
        </w:rPr>
        <w:t xml:space="preserve">το ποσοστό των ατόμων που δεν έχουν χρησιμοποιήσει ποτέ ηλεκτρονικό υπολογιστή </w:t>
      </w:r>
      <w:r w:rsidR="00062CB9" w:rsidRPr="001A7945">
        <w:rPr>
          <w:rFonts w:asciiTheme="minorHAnsi" w:hAnsiTheme="minorHAnsi" w:cstheme="minorHAnsi"/>
          <w:sz w:val="22"/>
          <w:szCs w:val="22"/>
        </w:rPr>
        <w:t xml:space="preserve">να </w:t>
      </w:r>
      <w:r w:rsidR="00F24656" w:rsidRPr="001A7945">
        <w:rPr>
          <w:rFonts w:asciiTheme="minorHAnsi" w:hAnsiTheme="minorHAnsi" w:cstheme="minorHAnsi"/>
          <w:sz w:val="22"/>
          <w:szCs w:val="22"/>
        </w:rPr>
        <w:t>ανέρχεται στο</w:t>
      </w:r>
      <w:r w:rsidRPr="001A7945">
        <w:rPr>
          <w:rFonts w:asciiTheme="minorHAnsi" w:hAnsiTheme="minorHAnsi" w:cstheme="minorHAnsi"/>
          <w:sz w:val="22"/>
          <w:szCs w:val="22"/>
        </w:rPr>
        <w:t xml:space="preserve"> 1</w:t>
      </w:r>
      <w:r w:rsidR="00323ED5" w:rsidRPr="001A7945">
        <w:rPr>
          <w:rFonts w:asciiTheme="minorHAnsi" w:hAnsiTheme="minorHAnsi" w:cstheme="minorHAnsi"/>
          <w:sz w:val="22"/>
          <w:szCs w:val="22"/>
        </w:rPr>
        <w:t>6</w:t>
      </w:r>
      <w:r w:rsidRPr="001A7945">
        <w:rPr>
          <w:rFonts w:asciiTheme="minorHAnsi" w:hAnsiTheme="minorHAnsi" w:cstheme="minorHAnsi"/>
          <w:sz w:val="22"/>
          <w:szCs w:val="22"/>
        </w:rPr>
        <w:t>,</w:t>
      </w:r>
      <w:r w:rsidR="00323ED5" w:rsidRPr="001A7945">
        <w:rPr>
          <w:rFonts w:asciiTheme="minorHAnsi" w:hAnsiTheme="minorHAnsi" w:cstheme="minorHAnsi"/>
          <w:sz w:val="22"/>
          <w:szCs w:val="22"/>
        </w:rPr>
        <w:t>61</w:t>
      </w:r>
      <w:r w:rsidRPr="001A7945">
        <w:rPr>
          <w:rFonts w:asciiTheme="minorHAnsi" w:hAnsiTheme="minorHAnsi" w:cstheme="minorHAnsi"/>
          <w:sz w:val="22"/>
          <w:szCs w:val="22"/>
        </w:rPr>
        <w:t>%</w:t>
      </w:r>
      <w:r w:rsidR="00062CB9" w:rsidRPr="001A7945">
        <w:rPr>
          <w:rFonts w:asciiTheme="minorHAnsi" w:hAnsiTheme="minorHAnsi" w:cstheme="minorHAnsi"/>
          <w:sz w:val="22"/>
          <w:szCs w:val="22"/>
        </w:rPr>
        <w:t xml:space="preserve"> </w:t>
      </w:r>
      <w:r w:rsidR="000F383F" w:rsidRPr="001A7945">
        <w:rPr>
          <w:rFonts w:asciiTheme="minorHAnsi" w:hAnsiTheme="minorHAnsi" w:cstheme="minorHAnsi"/>
          <w:sz w:val="22"/>
          <w:szCs w:val="22"/>
        </w:rPr>
        <w:t xml:space="preserve">το 2024 </w:t>
      </w:r>
      <w:r w:rsidR="00062CB9" w:rsidRPr="001A7945">
        <w:rPr>
          <w:rFonts w:asciiTheme="minorHAnsi" w:hAnsiTheme="minorHAnsi" w:cstheme="minorHAnsi"/>
          <w:sz w:val="22"/>
          <w:szCs w:val="22"/>
        </w:rPr>
        <w:t>στον ευρύτερο γεωγραφικό χώρο (Κεντρική Ελλάδα)</w:t>
      </w:r>
      <w:r w:rsidRPr="001A7945">
        <w:rPr>
          <w:rStyle w:val="FootnoteReference"/>
          <w:rFonts w:asciiTheme="minorHAnsi" w:hAnsiTheme="minorHAnsi" w:cstheme="minorHAnsi"/>
          <w:sz w:val="22"/>
          <w:szCs w:val="22"/>
        </w:rPr>
        <w:footnoteReference w:id="10"/>
      </w:r>
      <w:r w:rsidRPr="001A7945">
        <w:rPr>
          <w:rFonts w:asciiTheme="minorHAnsi" w:hAnsiTheme="minorHAnsi" w:cstheme="minorHAnsi"/>
          <w:sz w:val="22"/>
          <w:szCs w:val="22"/>
        </w:rPr>
        <w:t xml:space="preserve">. </w:t>
      </w:r>
    </w:p>
    <w:p w14:paraId="281DCEE1" w14:textId="521CDC62"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Από την παραπάνω ανάλυση των αναγκών όπως διαμορφώνονται από την τρέχουσα κοινωνικοοικονομική κατάσταση της Περιφέρειας, διαπιστώνεται ότι η λογική παρέμβασης του Προγράμματος παραμένει επίκαιρη</w:t>
      </w:r>
      <w:r w:rsidR="00F24656" w:rsidRPr="001A7945">
        <w:rPr>
          <w:rFonts w:asciiTheme="minorHAnsi" w:hAnsiTheme="minorHAnsi" w:cstheme="minorHAnsi"/>
          <w:sz w:val="22"/>
          <w:szCs w:val="22"/>
        </w:rPr>
        <w:t xml:space="preserve"> και ορθή</w:t>
      </w:r>
      <w:r w:rsidRPr="001A7945">
        <w:rPr>
          <w:rFonts w:asciiTheme="minorHAnsi" w:hAnsiTheme="minorHAnsi" w:cstheme="minorHAnsi"/>
          <w:sz w:val="22"/>
          <w:szCs w:val="22"/>
        </w:rPr>
        <w:t xml:space="preserve">, καθώς, μέσω του Ειδικού Στόχου RSO1.2 και των αντίστοιχων τύπων δράσεων, στοχεύει στην κάλυψη </w:t>
      </w:r>
      <w:r w:rsidR="00F24656" w:rsidRPr="001A7945">
        <w:rPr>
          <w:rFonts w:asciiTheme="minorHAnsi" w:hAnsiTheme="minorHAnsi" w:cstheme="minorHAnsi"/>
          <w:sz w:val="22"/>
          <w:szCs w:val="22"/>
        </w:rPr>
        <w:t xml:space="preserve">τμήματος </w:t>
      </w:r>
      <w:r w:rsidRPr="001A7945">
        <w:rPr>
          <w:rFonts w:asciiTheme="minorHAnsi" w:hAnsiTheme="minorHAnsi" w:cstheme="minorHAnsi"/>
          <w:sz w:val="22"/>
          <w:szCs w:val="22"/>
        </w:rPr>
        <w:t xml:space="preserve">των αναγκών για εμβάθυνση του ψηφιακού μετασχηματισμού σε επιχειρήσεις, </w:t>
      </w:r>
      <w:r w:rsidR="002E1153" w:rsidRPr="001A7945">
        <w:rPr>
          <w:rFonts w:asciiTheme="minorHAnsi" w:hAnsiTheme="minorHAnsi" w:cstheme="minorHAnsi"/>
          <w:sz w:val="22"/>
          <w:szCs w:val="22"/>
        </w:rPr>
        <w:t xml:space="preserve">στην </w:t>
      </w:r>
      <w:r w:rsidRPr="001A7945">
        <w:rPr>
          <w:rFonts w:asciiTheme="minorHAnsi" w:hAnsiTheme="minorHAnsi" w:cstheme="minorHAnsi"/>
          <w:sz w:val="22"/>
          <w:szCs w:val="22"/>
        </w:rPr>
        <w:t>Περιφέρεια</w:t>
      </w:r>
      <w:r w:rsidR="00F24656" w:rsidRPr="001A7945">
        <w:rPr>
          <w:rFonts w:asciiTheme="minorHAnsi" w:hAnsiTheme="minorHAnsi" w:cstheme="minorHAnsi"/>
          <w:sz w:val="22"/>
          <w:szCs w:val="22"/>
        </w:rPr>
        <w:t xml:space="preserve"> (ως βασικό δομικό στοιχείο της τοπικής διακυβέρνηση</w:t>
      </w:r>
      <w:r w:rsidR="002E1153" w:rsidRPr="001A7945">
        <w:rPr>
          <w:rFonts w:asciiTheme="minorHAnsi" w:hAnsiTheme="minorHAnsi" w:cstheme="minorHAnsi"/>
          <w:sz w:val="22"/>
          <w:szCs w:val="22"/>
        </w:rPr>
        <w:t>ς</w:t>
      </w:r>
      <w:r w:rsidR="00F24656" w:rsidRPr="001A7945">
        <w:rPr>
          <w:rFonts w:asciiTheme="minorHAnsi" w:hAnsiTheme="minorHAnsi" w:cstheme="minorHAnsi"/>
          <w:sz w:val="22"/>
          <w:szCs w:val="22"/>
        </w:rPr>
        <w:t>)</w:t>
      </w:r>
      <w:r w:rsidRPr="001A7945">
        <w:rPr>
          <w:rFonts w:asciiTheme="minorHAnsi" w:hAnsiTheme="minorHAnsi" w:cstheme="minorHAnsi"/>
          <w:sz w:val="22"/>
          <w:szCs w:val="22"/>
        </w:rPr>
        <w:t xml:space="preserve">, </w:t>
      </w:r>
      <w:r w:rsidR="00F24656" w:rsidRPr="001A7945">
        <w:rPr>
          <w:rFonts w:asciiTheme="minorHAnsi" w:hAnsiTheme="minorHAnsi" w:cstheme="minorHAnsi"/>
          <w:sz w:val="22"/>
          <w:szCs w:val="22"/>
        </w:rPr>
        <w:t>καθώς και ευρύτερα τον κοινωνικό ιστό</w:t>
      </w:r>
      <w:r w:rsidRPr="001A7945">
        <w:rPr>
          <w:rFonts w:asciiTheme="minorHAnsi" w:hAnsiTheme="minorHAnsi" w:cstheme="minorHAnsi"/>
          <w:sz w:val="22"/>
          <w:szCs w:val="22"/>
        </w:rPr>
        <w:t xml:space="preserve">. </w:t>
      </w:r>
    </w:p>
    <w:p w14:paraId="1597DB62"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 xml:space="preserve">Οικονομική Δραστηριότητα – </w:t>
      </w:r>
      <w:r w:rsidRPr="001A7945">
        <w:rPr>
          <w:rFonts w:asciiTheme="minorHAnsi" w:hAnsiTheme="minorHAnsi"/>
          <w:b/>
          <w:sz w:val="22"/>
        </w:rPr>
        <w:t xml:space="preserve">Παραγωγική Δομή - </w:t>
      </w:r>
      <w:r w:rsidRPr="001A7945">
        <w:rPr>
          <w:rFonts w:asciiTheme="minorHAnsi" w:hAnsiTheme="minorHAnsi" w:cstheme="minorHAnsi"/>
          <w:b/>
          <w:sz w:val="22"/>
          <w:szCs w:val="22"/>
        </w:rPr>
        <w:t xml:space="preserve">ΜΜΕ </w:t>
      </w:r>
    </w:p>
    <w:p w14:paraId="7DC7F466" w14:textId="13537D9D"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Στον τομέα της οικονομικής δραστηριότητας, η Περιφέρεια </w:t>
      </w:r>
      <w:r w:rsidR="00B41551" w:rsidRPr="001A7945">
        <w:rPr>
          <w:rFonts w:asciiTheme="minorHAnsi" w:hAnsiTheme="minorHAnsi" w:cstheme="minorHAnsi"/>
          <w:sz w:val="22"/>
          <w:szCs w:val="22"/>
        </w:rPr>
        <w:t xml:space="preserve">Ιονίων Νήσων </w:t>
      </w:r>
      <w:r w:rsidRPr="001A7945">
        <w:rPr>
          <w:rFonts w:asciiTheme="minorHAnsi" w:hAnsiTheme="minorHAnsi" w:cstheme="minorHAnsi"/>
          <w:sz w:val="22"/>
          <w:szCs w:val="22"/>
        </w:rPr>
        <w:t>βρίσκεται στη</w:t>
      </w:r>
      <w:r w:rsidR="00A85347" w:rsidRPr="001A7945">
        <w:rPr>
          <w:rFonts w:asciiTheme="minorHAnsi" w:hAnsiTheme="minorHAnsi" w:cstheme="minorHAnsi"/>
          <w:sz w:val="22"/>
          <w:szCs w:val="22"/>
        </w:rPr>
        <w:t xml:space="preserve">ν </w:t>
      </w:r>
      <w:r w:rsidR="003D3128" w:rsidRPr="001A7945">
        <w:rPr>
          <w:rFonts w:asciiTheme="minorHAnsi" w:hAnsiTheme="minorHAnsi" w:cstheme="minorHAnsi"/>
          <w:sz w:val="22"/>
          <w:szCs w:val="22"/>
        </w:rPr>
        <w:t xml:space="preserve">τέταρτη </w:t>
      </w:r>
      <w:r w:rsidRPr="001A7945">
        <w:rPr>
          <w:rFonts w:asciiTheme="minorHAnsi" w:hAnsiTheme="minorHAnsi" w:cstheme="minorHAnsi"/>
          <w:sz w:val="22"/>
          <w:szCs w:val="22"/>
        </w:rPr>
        <w:t xml:space="preserve">θέση στην κατάταξη των Περιφερειών της χώρας όσο αφορά το κατά κεφαλήν ΑΕΠ το </w:t>
      </w:r>
      <w:r w:rsidR="00A85347" w:rsidRPr="001A7945">
        <w:rPr>
          <w:rFonts w:asciiTheme="minorHAnsi" w:hAnsiTheme="minorHAnsi" w:cstheme="minorHAnsi"/>
          <w:sz w:val="22"/>
          <w:szCs w:val="22"/>
        </w:rPr>
        <w:t>2023</w:t>
      </w:r>
      <w:r w:rsidRPr="001A7945">
        <w:rPr>
          <w:rFonts w:asciiTheme="minorHAnsi" w:hAnsiTheme="minorHAnsi" w:cstheme="minorHAnsi"/>
          <w:sz w:val="22"/>
          <w:szCs w:val="22"/>
        </w:rPr>
        <w:t xml:space="preserve">, το οποίο διαμορφώνεται στο </w:t>
      </w:r>
      <w:r w:rsidR="00A85347" w:rsidRPr="001A7945">
        <w:rPr>
          <w:rFonts w:asciiTheme="minorHAnsi" w:hAnsiTheme="minorHAnsi" w:cstheme="minorHAnsi"/>
          <w:sz w:val="22"/>
          <w:szCs w:val="22"/>
        </w:rPr>
        <w:t>61</w:t>
      </w:r>
      <w:r w:rsidRPr="001A7945">
        <w:rPr>
          <w:rFonts w:asciiTheme="minorHAnsi" w:hAnsiTheme="minorHAnsi" w:cstheme="minorHAnsi"/>
          <w:sz w:val="22"/>
          <w:szCs w:val="22"/>
        </w:rPr>
        <w:t>% του ευρωπαϊκού μ</w:t>
      </w:r>
      <w:r w:rsidR="00A85347" w:rsidRPr="001A7945">
        <w:rPr>
          <w:rFonts w:asciiTheme="minorHAnsi" w:hAnsiTheme="minorHAnsi" w:cstheme="minorHAnsi"/>
          <w:sz w:val="22"/>
          <w:szCs w:val="22"/>
        </w:rPr>
        <w:t>.</w:t>
      </w:r>
      <w:r w:rsidRPr="001A7945">
        <w:rPr>
          <w:rFonts w:asciiTheme="minorHAnsi" w:hAnsiTheme="minorHAnsi" w:cstheme="minorHAnsi"/>
          <w:sz w:val="22"/>
          <w:szCs w:val="22"/>
        </w:rPr>
        <w:t>ό</w:t>
      </w:r>
      <w:r w:rsidR="00A85347" w:rsidRPr="001A7945">
        <w:rPr>
          <w:rFonts w:asciiTheme="minorHAnsi" w:hAnsiTheme="minorHAnsi" w:cstheme="minorHAnsi"/>
          <w:sz w:val="22"/>
          <w:szCs w:val="22"/>
        </w:rPr>
        <w:t xml:space="preserve">. (σε ισοτιμίες αγοραστικής </w:t>
      </w:r>
      <w:r w:rsidR="00A85347" w:rsidRPr="001A7945">
        <w:rPr>
          <w:rFonts w:asciiTheme="minorHAnsi" w:hAnsiTheme="minorHAnsi" w:cstheme="minorHAnsi"/>
          <w:sz w:val="22"/>
          <w:szCs w:val="22"/>
        </w:rPr>
        <w:lastRenderedPageBreak/>
        <w:t xml:space="preserve">δύναμης), ελαφρώς χαμηλότερο από το αντίστοιχο της χώρας (69%), επιδεικνύοντας </w:t>
      </w:r>
      <w:r w:rsidRPr="001A7945">
        <w:rPr>
          <w:rFonts w:asciiTheme="minorHAnsi" w:hAnsiTheme="minorHAnsi" w:cstheme="minorHAnsi"/>
          <w:sz w:val="22"/>
          <w:szCs w:val="22"/>
        </w:rPr>
        <w:t xml:space="preserve">μια </w:t>
      </w:r>
      <w:r w:rsidR="00A85347" w:rsidRPr="001A7945">
        <w:rPr>
          <w:rFonts w:asciiTheme="minorHAnsi" w:hAnsiTheme="minorHAnsi" w:cstheme="minorHAnsi"/>
          <w:sz w:val="22"/>
          <w:szCs w:val="22"/>
        </w:rPr>
        <w:t xml:space="preserve">σημαντική </w:t>
      </w:r>
      <w:r w:rsidRPr="001A7945">
        <w:rPr>
          <w:rFonts w:asciiTheme="minorHAnsi" w:hAnsiTheme="minorHAnsi" w:cstheme="minorHAnsi"/>
          <w:sz w:val="22"/>
          <w:szCs w:val="22"/>
        </w:rPr>
        <w:t>αναπτυξιακή δυναμική</w:t>
      </w:r>
      <w:r w:rsidR="00A85347" w:rsidRPr="001A7945">
        <w:rPr>
          <w:rFonts w:asciiTheme="minorHAnsi" w:hAnsiTheme="minorHAnsi" w:cstheme="minorHAnsi"/>
          <w:sz w:val="22"/>
          <w:szCs w:val="22"/>
        </w:rPr>
        <w:t xml:space="preserve"> (αύξηση από </w:t>
      </w:r>
      <w:r w:rsidR="00094A39" w:rsidRPr="001A7945">
        <w:rPr>
          <w:rFonts w:asciiTheme="minorHAnsi" w:hAnsiTheme="minorHAnsi" w:cstheme="minorHAnsi"/>
          <w:sz w:val="22"/>
          <w:szCs w:val="22"/>
        </w:rPr>
        <w:t xml:space="preserve">το </w:t>
      </w:r>
      <w:r w:rsidR="00A85347" w:rsidRPr="001A7945">
        <w:rPr>
          <w:rFonts w:asciiTheme="minorHAnsi" w:hAnsiTheme="minorHAnsi" w:cstheme="minorHAnsi"/>
          <w:sz w:val="22"/>
          <w:szCs w:val="22"/>
        </w:rPr>
        <w:t>58% το 2022)</w:t>
      </w:r>
      <w:r w:rsidR="00544D34" w:rsidRPr="001A7945">
        <w:rPr>
          <w:rStyle w:val="FootnoteReference"/>
          <w:rFonts w:asciiTheme="minorHAnsi" w:hAnsiTheme="minorHAnsi" w:cstheme="minorHAnsi"/>
          <w:sz w:val="22"/>
          <w:szCs w:val="22"/>
        </w:rPr>
        <w:t xml:space="preserve"> </w:t>
      </w:r>
      <w:r w:rsidR="00544D34" w:rsidRPr="001A7945">
        <w:rPr>
          <w:rStyle w:val="FootnoteReference"/>
          <w:rFonts w:asciiTheme="minorHAnsi" w:hAnsiTheme="minorHAnsi" w:cstheme="minorHAnsi"/>
          <w:sz w:val="22"/>
          <w:szCs w:val="22"/>
        </w:rPr>
        <w:footnoteReference w:id="11"/>
      </w:r>
      <w:r w:rsidRPr="001A7945">
        <w:rPr>
          <w:rFonts w:asciiTheme="minorHAnsi" w:hAnsiTheme="minorHAnsi" w:cstheme="minorHAnsi"/>
          <w:sz w:val="22"/>
          <w:szCs w:val="22"/>
        </w:rPr>
        <w:t xml:space="preserve">. </w:t>
      </w:r>
    </w:p>
    <w:p w14:paraId="7AF7D6ED" w14:textId="64A1F722" w:rsidR="00363343" w:rsidRPr="001A7945" w:rsidRDefault="004E438F" w:rsidP="00363343">
      <w:pPr>
        <w:rPr>
          <w:rFonts w:asciiTheme="minorHAnsi" w:hAnsiTheme="minorHAnsi" w:cstheme="minorHAnsi"/>
          <w:sz w:val="22"/>
          <w:szCs w:val="22"/>
        </w:rPr>
      </w:pPr>
      <w:r w:rsidRPr="001A7945">
        <w:rPr>
          <w:rFonts w:asciiTheme="minorHAnsi" w:hAnsiTheme="minorHAnsi" w:cstheme="minorHAnsi"/>
          <w:sz w:val="22"/>
          <w:szCs w:val="22"/>
        </w:rPr>
        <w:t xml:space="preserve">Οι οικονομικές επιδόσεις της Περιφέρειας </w:t>
      </w:r>
      <w:r w:rsidR="00363343" w:rsidRPr="001A7945">
        <w:rPr>
          <w:rFonts w:asciiTheme="minorHAnsi" w:hAnsiTheme="minorHAnsi" w:cstheme="minorHAnsi"/>
          <w:sz w:val="22"/>
          <w:szCs w:val="22"/>
        </w:rPr>
        <w:t xml:space="preserve">Ιονίων Νήσων </w:t>
      </w:r>
      <w:r w:rsidRPr="001A7945">
        <w:rPr>
          <w:rFonts w:asciiTheme="minorHAnsi" w:hAnsiTheme="minorHAnsi" w:cstheme="minorHAnsi"/>
          <w:sz w:val="22"/>
          <w:szCs w:val="22"/>
        </w:rPr>
        <w:t>σαφώς επηρε</w:t>
      </w:r>
      <w:r w:rsidR="00363343" w:rsidRPr="001A7945">
        <w:rPr>
          <w:rFonts w:asciiTheme="minorHAnsi" w:hAnsiTheme="minorHAnsi" w:cstheme="minorHAnsi"/>
          <w:sz w:val="22"/>
          <w:szCs w:val="22"/>
        </w:rPr>
        <w:t xml:space="preserve">άστηκαν </w:t>
      </w:r>
      <w:r w:rsidRPr="001A7945">
        <w:rPr>
          <w:rFonts w:asciiTheme="minorHAnsi" w:hAnsiTheme="minorHAnsi" w:cstheme="minorHAnsi"/>
          <w:sz w:val="22"/>
          <w:szCs w:val="22"/>
        </w:rPr>
        <w:t xml:space="preserve">από την οικονομική κρίση. </w:t>
      </w:r>
      <w:r w:rsidR="00363343" w:rsidRPr="001A7945">
        <w:rPr>
          <w:rFonts w:asciiTheme="minorHAnsi" w:hAnsiTheme="minorHAnsi" w:cstheme="minorHAnsi"/>
          <w:sz w:val="22"/>
          <w:szCs w:val="22"/>
        </w:rPr>
        <w:t>Η Περιφέρεια εμφάνιζε τον τρίτο μεγαλύτερο ρυθμό μεγέθυνσης του ΑΕΠ μεταξύ των περιφερειών πριν το ξέσπασμα της πανδημίας, ωστόσο όπως ήταν αναμενόμενο, οι ταξιδιωτικοί περιορισμοί κατά τη διάρκεια της πανδημίας έπληξαν σημαντικά τη συγκεκριμένη Περιφέρεια, η οποία μόλις το 2023 κατόρθωσε να ανακτήσει το προ πανδημίας επίπεδο του ΑΕΠ της.</w:t>
      </w:r>
    </w:p>
    <w:p w14:paraId="10FD3544" w14:textId="2D4009F4" w:rsidR="004E438F" w:rsidRPr="001A7945" w:rsidRDefault="004E438F" w:rsidP="00520EC3">
      <w:pPr>
        <w:rPr>
          <w:rFonts w:asciiTheme="minorHAnsi" w:hAnsiTheme="minorHAnsi" w:cstheme="minorHAnsi"/>
          <w:sz w:val="22"/>
          <w:szCs w:val="22"/>
        </w:rPr>
      </w:pPr>
      <w:r w:rsidRPr="001A7945">
        <w:rPr>
          <w:rFonts w:asciiTheme="minorHAnsi" w:hAnsiTheme="minorHAnsi" w:cstheme="minorHAnsi"/>
          <w:sz w:val="22"/>
          <w:szCs w:val="22"/>
        </w:rPr>
        <w:t xml:space="preserve">Η Περιφέρεια </w:t>
      </w:r>
      <w:r w:rsidR="00B41551" w:rsidRPr="001A7945">
        <w:rPr>
          <w:rFonts w:asciiTheme="minorHAnsi" w:hAnsiTheme="minorHAnsi" w:cstheme="minorHAnsi"/>
          <w:sz w:val="22"/>
          <w:szCs w:val="22"/>
        </w:rPr>
        <w:t xml:space="preserve">Ιονίων Νήσων </w:t>
      </w:r>
      <w:r w:rsidR="00520EC3" w:rsidRPr="001A7945">
        <w:rPr>
          <w:rFonts w:asciiTheme="minorHAnsi" w:hAnsiTheme="minorHAnsi" w:cstheme="minorHAnsi"/>
          <w:sz w:val="22"/>
          <w:szCs w:val="22"/>
        </w:rPr>
        <w:t xml:space="preserve">εμφανίζει περιθώριο για σύγκλιση με τον μ.ό. των περιφερειών σε τομείς της επιχειρηματικότητας και τις διαθέσιμες μεταβλητές σε περιφερειακό επίπεδο που αφορούν το επιχειρηματικό οικοσύστημα και την ανταγωνιστικότητα. </w:t>
      </w:r>
      <w:r w:rsidR="00ED793A" w:rsidRPr="001A7945">
        <w:rPr>
          <w:rFonts w:asciiTheme="minorHAnsi" w:hAnsiTheme="minorHAnsi" w:cstheme="minorHAnsi"/>
          <w:sz w:val="22"/>
          <w:szCs w:val="22"/>
        </w:rPr>
        <w:t>Η</w:t>
      </w:r>
      <w:r w:rsidR="00520EC3" w:rsidRPr="001A7945">
        <w:rPr>
          <w:rFonts w:asciiTheme="minorHAnsi" w:hAnsiTheme="minorHAnsi" w:cstheme="minorHAnsi"/>
          <w:sz w:val="22"/>
          <w:szCs w:val="22"/>
        </w:rPr>
        <w:t xml:space="preserve"> Περιφέρεια βρίσκεται στην ένατη θέση στην κατάταξη κατά φθίνουσα σειρά με βάση το</w:t>
      </w:r>
      <w:r w:rsidR="00ED793A" w:rsidRPr="001A7945">
        <w:rPr>
          <w:rFonts w:asciiTheme="minorHAnsi" w:hAnsiTheme="minorHAnsi" w:cstheme="minorHAnsi"/>
          <w:sz w:val="22"/>
          <w:szCs w:val="22"/>
        </w:rPr>
        <w:t>ν τελευταίο δημοσιευμένο (τον Μάρτιο 2023)</w:t>
      </w:r>
      <w:r w:rsidR="00520EC3" w:rsidRPr="001A7945">
        <w:rPr>
          <w:rFonts w:asciiTheme="minorHAnsi" w:hAnsiTheme="minorHAnsi" w:cstheme="minorHAnsi"/>
          <w:sz w:val="22"/>
          <w:szCs w:val="22"/>
        </w:rPr>
        <w:t xml:space="preserve"> Δείκτη Περιφερειακής Ανταγωνιστικότητας (ΔΠΑ) το</w:t>
      </w:r>
      <w:r w:rsidR="00ED793A" w:rsidRPr="001A7945">
        <w:rPr>
          <w:rFonts w:asciiTheme="minorHAnsi" w:hAnsiTheme="minorHAnsi" w:cstheme="minorHAnsi"/>
          <w:sz w:val="22"/>
          <w:szCs w:val="22"/>
        </w:rPr>
        <w:t>υ</w:t>
      </w:r>
      <w:r w:rsidR="00520EC3" w:rsidRPr="001A7945">
        <w:rPr>
          <w:rFonts w:asciiTheme="minorHAnsi" w:hAnsiTheme="minorHAnsi" w:cstheme="minorHAnsi"/>
          <w:sz w:val="22"/>
          <w:szCs w:val="22"/>
        </w:rPr>
        <w:t xml:space="preserve"> 2022</w:t>
      </w:r>
      <w:r w:rsidR="00520EC3" w:rsidRPr="001A7945">
        <w:rPr>
          <w:rStyle w:val="FootnoteReference"/>
          <w:rFonts w:asciiTheme="minorHAnsi" w:hAnsiTheme="minorHAnsi" w:cstheme="minorHAnsi"/>
          <w:sz w:val="22"/>
          <w:szCs w:val="22"/>
        </w:rPr>
        <w:footnoteReference w:id="12"/>
      </w:r>
      <w:r w:rsidR="00520EC3" w:rsidRPr="001A7945">
        <w:rPr>
          <w:rFonts w:asciiTheme="minorHAnsi" w:hAnsiTheme="minorHAnsi" w:cstheme="minorHAnsi"/>
          <w:sz w:val="22"/>
          <w:szCs w:val="22"/>
        </w:rPr>
        <w:t xml:space="preserve">, παρουσιάζοντας αρνητικό ρυθμό μεταβολής του δείκτη μεταξύ των ετών 2019 και 2022, και </w:t>
      </w:r>
      <w:r w:rsidRPr="001A7945">
        <w:rPr>
          <w:rFonts w:asciiTheme="minorHAnsi" w:hAnsiTheme="minorHAnsi" w:cstheme="minorHAnsi"/>
          <w:sz w:val="22"/>
          <w:szCs w:val="22"/>
        </w:rPr>
        <w:t>στην 21</w:t>
      </w:r>
      <w:r w:rsidR="00520EC3" w:rsidRPr="001A7945">
        <w:rPr>
          <w:rFonts w:asciiTheme="minorHAnsi" w:hAnsiTheme="minorHAnsi" w:cstheme="minorHAnsi"/>
          <w:sz w:val="22"/>
          <w:szCs w:val="22"/>
        </w:rPr>
        <w:t>8</w:t>
      </w:r>
      <w:r w:rsidRPr="001A7945">
        <w:rPr>
          <w:rFonts w:asciiTheme="minorHAnsi" w:hAnsiTheme="minorHAnsi" w:cstheme="minorHAnsi"/>
          <w:sz w:val="22"/>
          <w:szCs w:val="22"/>
        </w:rPr>
        <w:t>η θέση μεταξύ 234 Περιφερειών της ΕΕ με βαθμό 6</w:t>
      </w:r>
      <w:r w:rsidR="00520EC3" w:rsidRPr="001A7945">
        <w:rPr>
          <w:rFonts w:asciiTheme="minorHAnsi" w:hAnsiTheme="minorHAnsi" w:cstheme="minorHAnsi"/>
          <w:sz w:val="22"/>
          <w:szCs w:val="22"/>
        </w:rPr>
        <w:t>0</w:t>
      </w:r>
      <w:r w:rsidRPr="001A7945">
        <w:rPr>
          <w:rFonts w:asciiTheme="minorHAnsi" w:hAnsiTheme="minorHAnsi" w:cstheme="minorHAnsi"/>
          <w:sz w:val="22"/>
          <w:szCs w:val="22"/>
        </w:rPr>
        <w:t>,</w:t>
      </w:r>
      <w:r w:rsidR="00520EC3" w:rsidRPr="001A7945">
        <w:rPr>
          <w:rFonts w:asciiTheme="minorHAnsi" w:hAnsiTheme="minorHAnsi" w:cstheme="minorHAnsi"/>
          <w:sz w:val="22"/>
          <w:szCs w:val="22"/>
        </w:rPr>
        <w:t>3</w:t>
      </w:r>
      <w:r w:rsidRPr="001A7945">
        <w:rPr>
          <w:rFonts w:asciiTheme="minorHAnsi" w:hAnsiTheme="minorHAnsi" w:cstheme="minorHAnsi"/>
          <w:sz w:val="22"/>
          <w:szCs w:val="22"/>
        </w:rPr>
        <w:t xml:space="preserve">, με τον εθνικό μ.ό. να είναι 73,1 (μ.ό. ΕΕ 100). </w:t>
      </w:r>
    </w:p>
    <w:p w14:paraId="5CF12C38" w14:textId="5D82113E" w:rsidR="004E438F" w:rsidRPr="001A7945" w:rsidRDefault="00025083" w:rsidP="004E438F">
      <w:pPr>
        <w:rPr>
          <w:rFonts w:asciiTheme="minorHAnsi" w:hAnsiTheme="minorHAnsi" w:cstheme="minorHAnsi"/>
          <w:sz w:val="22"/>
          <w:szCs w:val="22"/>
        </w:rPr>
      </w:pPr>
      <w:r w:rsidRPr="001A7945">
        <w:rPr>
          <w:rFonts w:asciiTheme="minorHAnsi" w:hAnsiTheme="minorHAnsi" w:cstheme="minorHAnsi"/>
          <w:sz w:val="22"/>
          <w:szCs w:val="22"/>
        </w:rPr>
        <w:t xml:space="preserve">Αναφορικά με τον </w:t>
      </w:r>
      <w:r w:rsidR="004E438F" w:rsidRPr="001A7945">
        <w:rPr>
          <w:rFonts w:asciiTheme="minorHAnsi" w:hAnsiTheme="minorHAnsi" w:cstheme="minorHAnsi"/>
          <w:sz w:val="22"/>
          <w:szCs w:val="22"/>
        </w:rPr>
        <w:t>αριθμό των επιχειρήσεων που δραστηριοποιούνται στην Περιφέρεια, σύμφωνα με τα στοιχεία του Μητρώου Επιχειρήσεων της Στατιστικής Υπη</w:t>
      </w:r>
      <w:r w:rsidR="00AB6103" w:rsidRPr="001A7945">
        <w:rPr>
          <w:rFonts w:asciiTheme="minorHAnsi" w:hAnsiTheme="minorHAnsi" w:cstheme="minorHAnsi"/>
          <w:sz w:val="22"/>
          <w:szCs w:val="22"/>
        </w:rPr>
        <w:t>ρεσίας του 2021, ανέρχεται σε 38</w:t>
      </w:r>
      <w:r w:rsidR="004E438F" w:rsidRPr="001A7945">
        <w:rPr>
          <w:rFonts w:asciiTheme="minorHAnsi" w:hAnsiTheme="minorHAnsi" w:cstheme="minorHAnsi"/>
          <w:sz w:val="22"/>
          <w:szCs w:val="22"/>
        </w:rPr>
        <w:t>.</w:t>
      </w:r>
      <w:r w:rsidR="00AB6103" w:rsidRPr="001A7945">
        <w:rPr>
          <w:rFonts w:asciiTheme="minorHAnsi" w:hAnsiTheme="minorHAnsi" w:cstheme="minorHAnsi"/>
          <w:sz w:val="22"/>
          <w:szCs w:val="22"/>
        </w:rPr>
        <w:t>269</w:t>
      </w:r>
      <w:r w:rsidR="004E438F" w:rsidRPr="001A7945">
        <w:rPr>
          <w:rFonts w:asciiTheme="minorHAnsi" w:hAnsiTheme="minorHAnsi" w:cstheme="minorHAnsi"/>
          <w:sz w:val="22"/>
          <w:szCs w:val="22"/>
        </w:rPr>
        <w:t>, με κύκλο εργασ</w:t>
      </w:r>
      <w:r w:rsidR="00AB6103" w:rsidRPr="001A7945">
        <w:rPr>
          <w:rFonts w:asciiTheme="minorHAnsi" w:hAnsiTheme="minorHAnsi" w:cstheme="minorHAnsi"/>
          <w:sz w:val="22"/>
          <w:szCs w:val="22"/>
        </w:rPr>
        <w:t>ιών 3</w:t>
      </w:r>
      <w:r w:rsidR="004E438F" w:rsidRPr="001A7945">
        <w:rPr>
          <w:rFonts w:asciiTheme="minorHAnsi" w:hAnsiTheme="minorHAnsi" w:cstheme="minorHAnsi"/>
          <w:sz w:val="22"/>
          <w:szCs w:val="22"/>
        </w:rPr>
        <w:t>.2</w:t>
      </w:r>
      <w:r w:rsidR="00AB6103" w:rsidRPr="001A7945">
        <w:rPr>
          <w:rFonts w:asciiTheme="minorHAnsi" w:hAnsiTheme="minorHAnsi" w:cstheme="minorHAnsi"/>
          <w:sz w:val="22"/>
          <w:szCs w:val="22"/>
        </w:rPr>
        <w:t>95 εκατ. € και συνολικά 9</w:t>
      </w:r>
      <w:r w:rsidR="004E438F" w:rsidRPr="001A7945">
        <w:rPr>
          <w:rFonts w:asciiTheme="minorHAnsi" w:hAnsiTheme="minorHAnsi" w:cstheme="minorHAnsi"/>
          <w:sz w:val="22"/>
          <w:szCs w:val="22"/>
        </w:rPr>
        <w:t>6.46</w:t>
      </w:r>
      <w:r w:rsidR="00AB6103" w:rsidRPr="001A7945">
        <w:rPr>
          <w:rFonts w:asciiTheme="minorHAnsi" w:hAnsiTheme="minorHAnsi" w:cstheme="minorHAnsi"/>
          <w:sz w:val="22"/>
          <w:szCs w:val="22"/>
        </w:rPr>
        <w:t>9</w:t>
      </w:r>
      <w:r w:rsidR="004E438F" w:rsidRPr="001A7945">
        <w:rPr>
          <w:rFonts w:asciiTheme="minorHAnsi" w:hAnsiTheme="minorHAnsi" w:cstheme="minorHAnsi"/>
          <w:sz w:val="22"/>
          <w:szCs w:val="22"/>
        </w:rPr>
        <w:t xml:space="preserve"> απασχολούμενους. </w:t>
      </w:r>
    </w:p>
    <w:p w14:paraId="2B3A5B3A" w14:textId="26133862"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Από την παραπάνω ανάλυση των αναγκών όπως διαμορφώνονται από την τρέχουσα κοινωνικοοικονομική κατάσταση της Περιφέρειας, διαπιστώνεται ότι η λογική παρέμβασης του Προγράμματος παραμένει επίκαιρη</w:t>
      </w:r>
      <w:r w:rsidR="00025083" w:rsidRPr="001A7945">
        <w:rPr>
          <w:rFonts w:asciiTheme="minorHAnsi" w:hAnsiTheme="minorHAnsi" w:cstheme="minorHAnsi"/>
          <w:sz w:val="22"/>
          <w:szCs w:val="22"/>
        </w:rPr>
        <w:t xml:space="preserve"> και ορθή</w:t>
      </w:r>
      <w:r w:rsidRPr="001A7945">
        <w:rPr>
          <w:rFonts w:asciiTheme="minorHAnsi" w:hAnsiTheme="minorHAnsi" w:cstheme="minorHAnsi"/>
          <w:sz w:val="22"/>
          <w:szCs w:val="22"/>
        </w:rPr>
        <w:t xml:space="preserve">, καθώς, μέσω του Ειδικού Στόχου RSO1.3 και των αντίστοιχων τύπων δράσεων, στοχεύει στην κάλυψη </w:t>
      </w:r>
      <w:r w:rsidR="00025083" w:rsidRPr="001A7945">
        <w:rPr>
          <w:rFonts w:asciiTheme="minorHAnsi" w:hAnsiTheme="minorHAnsi" w:cstheme="minorHAnsi"/>
          <w:sz w:val="22"/>
          <w:szCs w:val="22"/>
        </w:rPr>
        <w:t xml:space="preserve">τμήματος </w:t>
      </w:r>
      <w:r w:rsidRPr="001A7945">
        <w:rPr>
          <w:rFonts w:asciiTheme="minorHAnsi" w:hAnsiTheme="minorHAnsi" w:cstheme="minorHAnsi"/>
          <w:sz w:val="22"/>
          <w:szCs w:val="22"/>
        </w:rPr>
        <w:t>των αναγκών για στήριξη επενδύσεων σε τομείς με περιφερειακό ανταγωνιστικό πλεονέκτημα</w:t>
      </w:r>
      <w:r w:rsidR="00025083" w:rsidRPr="001A7945">
        <w:rPr>
          <w:rFonts w:asciiTheme="minorHAnsi" w:hAnsiTheme="minorHAnsi" w:cstheme="minorHAnsi"/>
          <w:sz w:val="22"/>
          <w:szCs w:val="22"/>
        </w:rPr>
        <w:t xml:space="preserve"> (με επενδυτικά σχέδια ή πρόσβαση σε χρηματοδότηση)</w:t>
      </w:r>
      <w:r w:rsidRPr="001A7945">
        <w:rPr>
          <w:rFonts w:asciiTheme="minorHAnsi" w:hAnsiTheme="minorHAnsi" w:cstheme="minorHAnsi"/>
          <w:sz w:val="22"/>
          <w:szCs w:val="22"/>
        </w:rPr>
        <w:t xml:space="preserve">, </w:t>
      </w:r>
      <w:r w:rsidR="00025083" w:rsidRPr="001A7945">
        <w:rPr>
          <w:rFonts w:asciiTheme="minorHAnsi" w:hAnsiTheme="minorHAnsi" w:cstheme="minorHAnsi"/>
          <w:sz w:val="22"/>
          <w:szCs w:val="22"/>
        </w:rPr>
        <w:t xml:space="preserve">καθώς </w:t>
      </w:r>
      <w:r w:rsidR="00586AA6" w:rsidRPr="001A7945">
        <w:rPr>
          <w:rFonts w:asciiTheme="minorHAnsi" w:hAnsiTheme="minorHAnsi" w:cstheme="minorHAnsi"/>
          <w:sz w:val="22"/>
          <w:szCs w:val="22"/>
        </w:rPr>
        <w:t xml:space="preserve">και τη </w:t>
      </w:r>
      <w:r w:rsidRPr="001A7945">
        <w:rPr>
          <w:rFonts w:asciiTheme="minorHAnsi" w:hAnsiTheme="minorHAnsi" w:cstheme="minorHAnsi"/>
          <w:sz w:val="22"/>
          <w:szCs w:val="22"/>
        </w:rPr>
        <w:t xml:space="preserve">στήριξη της τοπικής επιχειρηματικότητας στο πλαίσιο των ΟΧΕ. </w:t>
      </w:r>
      <w:r w:rsidR="00025083" w:rsidRPr="001A7945">
        <w:rPr>
          <w:rFonts w:asciiTheme="minorHAnsi" w:hAnsiTheme="minorHAnsi" w:cstheme="minorHAnsi"/>
          <w:sz w:val="22"/>
          <w:szCs w:val="22"/>
        </w:rPr>
        <w:t xml:space="preserve">Παράλληλα, προβλέπεται και η δημιουργία δομών στήριξης της επιχειρηματικότητας. </w:t>
      </w:r>
    </w:p>
    <w:p w14:paraId="0EDE5890" w14:textId="77777777" w:rsidR="004E438F" w:rsidRPr="001A7945" w:rsidRDefault="004E438F" w:rsidP="004E438F">
      <w:pPr>
        <w:pStyle w:val="Heading4"/>
        <w:keepLines w:val="0"/>
        <w:spacing w:before="360" w:after="240"/>
        <w:jc w:val="left"/>
        <w:rPr>
          <w:rFonts w:ascii="Georgia" w:eastAsia="Arial" w:hAnsi="Georgia" w:cs="Arial"/>
          <w:b w:val="0"/>
          <w:bCs w:val="0"/>
          <w:i w:val="0"/>
          <w:iCs w:val="0"/>
          <w:color w:val="595959"/>
          <w:szCs w:val="22"/>
        </w:rPr>
      </w:pPr>
      <w:r w:rsidRPr="001A7945">
        <w:rPr>
          <w:rFonts w:ascii="Georgia" w:eastAsia="Arial" w:hAnsi="Georgia" w:cs="Arial"/>
          <w:b w:val="0"/>
          <w:bCs w:val="0"/>
          <w:i w:val="0"/>
          <w:iCs w:val="0"/>
          <w:color w:val="595959"/>
          <w:szCs w:val="22"/>
        </w:rPr>
        <w:t>Π2: Προστασία του Περιβάλλοντος, Αειφόρος Ανάπτυξη, Αντιμετώπιση της Κλιματικής Αλλαγής</w:t>
      </w:r>
    </w:p>
    <w:p w14:paraId="02F84018" w14:textId="5BAD270B"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 xml:space="preserve">Ενεργειακή απόδοση </w:t>
      </w:r>
      <w:r w:rsidR="008978D3" w:rsidRPr="001A7945">
        <w:rPr>
          <w:rFonts w:asciiTheme="minorHAnsi" w:hAnsiTheme="minorHAnsi" w:cstheme="minorHAnsi"/>
          <w:b/>
          <w:sz w:val="22"/>
          <w:szCs w:val="22"/>
        </w:rPr>
        <w:t>και ενεργειακή ένδεια</w:t>
      </w:r>
    </w:p>
    <w:p w14:paraId="08BF798B" w14:textId="1BBFF761" w:rsidR="001709A8"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Με βάση τις εκτιμήσεις της ΕΕ, οι ανάγκες για θέρμανση και ψύξη κτιρίων αποτελούν περίπου το 50% των συνολικών ενεργειακών αναγκών. Στο πλαίσιο αυτό έχουν αναπτυχθεί δύο δείκτες: heating degree days (HDDs) και cooling degree days (CDDs) που μετρούν την ανάγκη για θέρμανση και ψύξη των κτιρίων, αντίστοιχα. Ο CDD προσδιορίζεται περνώντας ως τιμή βάσης τους 21°C. Αντίστοιχα, η τιμή βάσης για τον HDD είναι 15°C. </w:t>
      </w:r>
    </w:p>
    <w:p w14:paraId="20FC0FEF" w14:textId="105D0737" w:rsidR="001068B9" w:rsidRPr="001A7945" w:rsidRDefault="004E438F" w:rsidP="008F7DE0">
      <w:pPr>
        <w:rPr>
          <w:rFonts w:asciiTheme="minorHAnsi" w:hAnsiTheme="minorHAnsi" w:cstheme="minorHAnsi"/>
          <w:sz w:val="22"/>
          <w:szCs w:val="22"/>
        </w:rPr>
      </w:pPr>
      <w:r w:rsidRPr="001A7945">
        <w:rPr>
          <w:rFonts w:asciiTheme="minorHAnsi" w:hAnsiTheme="minorHAnsi" w:cstheme="minorHAnsi"/>
          <w:sz w:val="22"/>
          <w:szCs w:val="22"/>
        </w:rPr>
        <w:t xml:space="preserve">Η Περιφέρεια </w:t>
      </w:r>
      <w:r w:rsidR="00B41551" w:rsidRPr="001A7945">
        <w:rPr>
          <w:rFonts w:asciiTheme="minorHAnsi" w:hAnsiTheme="minorHAnsi" w:cstheme="minorHAnsi"/>
          <w:sz w:val="22"/>
          <w:szCs w:val="22"/>
        </w:rPr>
        <w:t xml:space="preserve">Ιονίων Νήσων </w:t>
      </w:r>
      <w:r w:rsidR="001709A8" w:rsidRPr="001A7945">
        <w:rPr>
          <w:rFonts w:asciiTheme="minorHAnsi" w:hAnsiTheme="minorHAnsi" w:cstheme="minorHAnsi"/>
          <w:sz w:val="22"/>
          <w:szCs w:val="22"/>
        </w:rPr>
        <w:t>καταγράφει υψηλό δείκτη CDD και σχετικά χαμηλό HDD για το 202</w:t>
      </w:r>
      <w:r w:rsidR="008825C9" w:rsidRPr="001A7945">
        <w:rPr>
          <w:rFonts w:asciiTheme="minorHAnsi" w:hAnsiTheme="minorHAnsi" w:cstheme="minorHAnsi"/>
          <w:sz w:val="22"/>
          <w:szCs w:val="22"/>
        </w:rPr>
        <w:t>4</w:t>
      </w:r>
      <w:r w:rsidR="008825C9" w:rsidRPr="001A7945">
        <w:rPr>
          <w:rStyle w:val="FootnoteReference"/>
          <w:rFonts w:asciiTheme="minorHAnsi" w:hAnsiTheme="minorHAnsi" w:cstheme="minorHAnsi"/>
          <w:sz w:val="22"/>
          <w:szCs w:val="22"/>
        </w:rPr>
        <w:footnoteReference w:id="13"/>
      </w:r>
      <w:r w:rsidR="001709A8" w:rsidRPr="001A7945">
        <w:rPr>
          <w:rFonts w:asciiTheme="minorHAnsi" w:hAnsiTheme="minorHAnsi" w:cstheme="minorHAnsi"/>
          <w:sz w:val="22"/>
          <w:szCs w:val="22"/>
        </w:rPr>
        <w:t xml:space="preserve">, κάτι το οποίο υποδηλώνει ότι απαιτείται σημαντική κατανάλωση ενέργειας κυρίως για την ψύξη των κτιρίων. Η τάση αυτή μπορεί να γίνει ακόμα πιο έντονη στο άμεσο μέλλον, καθώς λόγω της κλιματικής αλλαγής η μέση θερμοκρασία στην Περιφέρεια αυξάνεται συνεχώς. </w:t>
      </w:r>
      <w:r w:rsidR="008F7DE0" w:rsidRPr="001A7945">
        <w:rPr>
          <w:rFonts w:asciiTheme="minorHAnsi" w:hAnsiTheme="minorHAnsi" w:cstheme="minorHAnsi"/>
          <w:sz w:val="22"/>
          <w:szCs w:val="22"/>
        </w:rPr>
        <w:t xml:space="preserve">Να επισημανθεί, ό,τι λόγω της σημαντικής επισκεψιμότητας της Περιφέρειας κατά τους θερινούς μήνες, οι ανάγκες αυξάνονται σε σημαντικό βαθμό. </w:t>
      </w:r>
      <w:r w:rsidR="001709A8" w:rsidRPr="001A7945">
        <w:rPr>
          <w:rFonts w:asciiTheme="minorHAnsi" w:hAnsiTheme="minorHAnsi" w:cstheme="minorHAnsi"/>
          <w:sz w:val="22"/>
          <w:szCs w:val="22"/>
        </w:rPr>
        <w:t xml:space="preserve">Στο πλαίσιο αυτό πρέπει να ληφθεί υπόψη και το σχετικά υψηλό κόστος που υπάρχει για την κάλυψη των ενεργειακών </w:t>
      </w:r>
      <w:r w:rsidR="001709A8" w:rsidRPr="001A7945">
        <w:rPr>
          <w:rFonts w:asciiTheme="minorHAnsi" w:hAnsiTheme="minorHAnsi" w:cstheme="minorHAnsi"/>
          <w:sz w:val="22"/>
          <w:szCs w:val="22"/>
        </w:rPr>
        <w:lastRenderedPageBreak/>
        <w:t>αναγκών της Περιφέρειας, καθώς σύμφωνα με το Σχέδιο για την Προσαρμογή στην Κλιματική Αλλαγή (ΠΕΣΠΚΑ) της Περιφέρειας Ιονίων Νήσων</w:t>
      </w:r>
      <w:r w:rsidR="001709A8" w:rsidRPr="001A7945">
        <w:rPr>
          <w:rStyle w:val="FootnoteReference"/>
          <w:rFonts w:asciiTheme="minorHAnsi" w:hAnsiTheme="minorHAnsi" w:cstheme="minorHAnsi"/>
          <w:sz w:val="22"/>
          <w:szCs w:val="22"/>
        </w:rPr>
        <w:footnoteReference w:id="14"/>
      </w:r>
      <w:r w:rsidR="001709A8" w:rsidRPr="001A7945">
        <w:rPr>
          <w:rFonts w:asciiTheme="minorHAnsi" w:hAnsiTheme="minorHAnsi" w:cstheme="minorHAnsi"/>
          <w:sz w:val="22"/>
          <w:szCs w:val="22"/>
        </w:rPr>
        <w:t xml:space="preserve">, η ανάπτυξη ΑΠΕ είναι πολύ περιορισμένη στην Περιφέρεια, με το σύνολο σχεδόν της απαιτούμενης ενέργειας να παράγεται στην ηπειρωτική Ελλάδα και να μεταφέρεται στα Ιόνια Νησιά. </w:t>
      </w:r>
    </w:p>
    <w:p w14:paraId="2838A47F" w14:textId="2B96583C" w:rsidR="008F7DE0" w:rsidRPr="001A7945" w:rsidRDefault="00897835" w:rsidP="00B00047">
      <w:pPr>
        <w:rPr>
          <w:rFonts w:cstheme="minorHAnsi"/>
        </w:rPr>
      </w:pPr>
      <w:r w:rsidRPr="001A7945">
        <w:rPr>
          <w:rFonts w:asciiTheme="minorHAnsi" w:hAnsiTheme="minorHAnsi" w:cstheme="minorHAnsi"/>
          <w:sz w:val="22"/>
          <w:szCs w:val="22"/>
        </w:rPr>
        <w:t>Παράλληλα, ω</w:t>
      </w:r>
      <w:r w:rsidR="004961EC" w:rsidRPr="001A7945">
        <w:rPr>
          <w:rFonts w:asciiTheme="minorHAnsi" w:hAnsiTheme="minorHAnsi" w:cstheme="minorHAnsi"/>
          <w:sz w:val="22"/>
          <w:szCs w:val="22"/>
        </w:rPr>
        <w:t xml:space="preserve">ς </w:t>
      </w:r>
      <w:r w:rsidR="004E438F" w:rsidRPr="001A7945">
        <w:rPr>
          <w:rFonts w:asciiTheme="minorHAnsi" w:hAnsiTheme="minorHAnsi" w:cstheme="minorHAnsi"/>
          <w:sz w:val="22"/>
          <w:szCs w:val="22"/>
        </w:rPr>
        <w:t xml:space="preserve">ιδιαίτερα σημαντικό ζήτημα </w:t>
      </w:r>
      <w:r w:rsidRPr="001A7945">
        <w:rPr>
          <w:rFonts w:asciiTheme="minorHAnsi" w:hAnsiTheme="minorHAnsi" w:cstheme="minorHAnsi"/>
          <w:sz w:val="22"/>
          <w:szCs w:val="22"/>
        </w:rPr>
        <w:t xml:space="preserve">στην έκθεση 2025 του Ευρωπαϊκού Εξαμήνου </w:t>
      </w:r>
      <w:r w:rsidR="004E438F" w:rsidRPr="001A7945">
        <w:rPr>
          <w:rFonts w:asciiTheme="minorHAnsi" w:hAnsiTheme="minorHAnsi" w:cstheme="minorHAnsi"/>
          <w:sz w:val="22"/>
          <w:szCs w:val="22"/>
        </w:rPr>
        <w:t>αναδεικνύεται η ενεργειακή ένδεια</w:t>
      </w:r>
      <w:r w:rsidR="004961EC" w:rsidRPr="001A7945">
        <w:rPr>
          <w:rFonts w:asciiTheme="minorHAnsi" w:hAnsiTheme="minorHAnsi" w:cstheme="minorHAnsi"/>
          <w:sz w:val="22"/>
          <w:szCs w:val="22"/>
        </w:rPr>
        <w:t xml:space="preserve">, </w:t>
      </w:r>
      <w:r w:rsidR="004E438F" w:rsidRPr="001A7945">
        <w:rPr>
          <w:rFonts w:asciiTheme="minorHAnsi" w:hAnsiTheme="minorHAnsi" w:cstheme="minorHAnsi"/>
          <w:sz w:val="22"/>
          <w:szCs w:val="22"/>
        </w:rPr>
        <w:t xml:space="preserve">καθώς </w:t>
      </w:r>
      <w:r w:rsidR="00D80A82" w:rsidRPr="001A7945">
        <w:rPr>
          <w:rFonts w:asciiTheme="minorHAnsi" w:hAnsiTheme="minorHAnsi" w:cstheme="minorHAnsi"/>
          <w:sz w:val="22"/>
          <w:szCs w:val="22"/>
        </w:rPr>
        <w:t xml:space="preserve">το 2024 </w:t>
      </w:r>
      <w:r w:rsidRPr="001A7945">
        <w:rPr>
          <w:rFonts w:asciiTheme="minorHAnsi" w:hAnsiTheme="minorHAnsi" w:cstheme="minorHAnsi"/>
          <w:sz w:val="22"/>
          <w:szCs w:val="22"/>
        </w:rPr>
        <w:t xml:space="preserve">το ποσοστό </w:t>
      </w:r>
      <w:r w:rsidR="004E438F" w:rsidRPr="001A7945">
        <w:rPr>
          <w:rFonts w:asciiTheme="minorHAnsi" w:hAnsiTheme="minorHAnsi" w:cstheme="minorHAnsi"/>
          <w:sz w:val="22"/>
          <w:szCs w:val="22"/>
        </w:rPr>
        <w:t>νοικοκυρι</w:t>
      </w:r>
      <w:r w:rsidRPr="001A7945">
        <w:rPr>
          <w:rFonts w:asciiTheme="minorHAnsi" w:hAnsiTheme="minorHAnsi" w:cstheme="minorHAnsi"/>
          <w:sz w:val="22"/>
          <w:szCs w:val="22"/>
        </w:rPr>
        <w:t>ών</w:t>
      </w:r>
      <w:r w:rsidR="004E438F" w:rsidRPr="001A7945">
        <w:rPr>
          <w:rFonts w:asciiTheme="minorHAnsi" w:hAnsiTheme="minorHAnsi" w:cstheme="minorHAnsi"/>
          <w:sz w:val="22"/>
          <w:szCs w:val="22"/>
        </w:rPr>
        <w:t xml:space="preserve"> </w:t>
      </w:r>
      <w:r w:rsidR="00DF27E8" w:rsidRPr="001A7945">
        <w:rPr>
          <w:rFonts w:asciiTheme="minorHAnsi" w:hAnsiTheme="minorHAnsi" w:cstheme="minorHAnsi"/>
          <w:sz w:val="22"/>
          <w:szCs w:val="22"/>
        </w:rPr>
        <w:t xml:space="preserve">πανελλαδικά </w:t>
      </w:r>
      <w:r w:rsidRPr="001A7945">
        <w:rPr>
          <w:rFonts w:asciiTheme="minorHAnsi" w:hAnsiTheme="minorHAnsi" w:cstheme="minorHAnsi"/>
          <w:sz w:val="22"/>
          <w:szCs w:val="22"/>
        </w:rPr>
        <w:t xml:space="preserve">που </w:t>
      </w:r>
      <w:r w:rsidR="004E438F" w:rsidRPr="001A7945">
        <w:rPr>
          <w:rFonts w:asciiTheme="minorHAnsi" w:hAnsiTheme="minorHAnsi" w:cstheme="minorHAnsi"/>
          <w:sz w:val="22"/>
          <w:szCs w:val="22"/>
        </w:rPr>
        <w:t>δυσκολεύεται να θερμάνει επαρκώς την κατοικία του</w:t>
      </w:r>
      <w:r w:rsidRPr="001A7945">
        <w:rPr>
          <w:rFonts w:asciiTheme="minorHAnsi" w:hAnsiTheme="minorHAnsi" w:cstheme="minorHAnsi"/>
          <w:sz w:val="22"/>
          <w:szCs w:val="22"/>
        </w:rPr>
        <w:t xml:space="preserve"> είναι </w:t>
      </w:r>
      <w:r w:rsidR="008978D3" w:rsidRPr="001A7945">
        <w:rPr>
          <w:rFonts w:asciiTheme="minorHAnsi" w:hAnsiTheme="minorHAnsi" w:cstheme="minorHAnsi"/>
          <w:sz w:val="22"/>
          <w:szCs w:val="22"/>
        </w:rPr>
        <w:t xml:space="preserve">19,2% </w:t>
      </w:r>
      <w:r w:rsidR="004E438F" w:rsidRPr="001A7945">
        <w:rPr>
          <w:rFonts w:asciiTheme="minorHAnsi" w:hAnsiTheme="minorHAnsi" w:cstheme="minorHAnsi"/>
          <w:sz w:val="22"/>
          <w:szCs w:val="22"/>
        </w:rPr>
        <w:t xml:space="preserve">σχεδόν διπλάσιο του </w:t>
      </w:r>
      <w:r w:rsidR="00DF27E8" w:rsidRPr="001A7945">
        <w:rPr>
          <w:rFonts w:asciiTheme="minorHAnsi" w:hAnsiTheme="minorHAnsi" w:cstheme="minorHAnsi"/>
          <w:sz w:val="22"/>
          <w:szCs w:val="22"/>
        </w:rPr>
        <w:t xml:space="preserve">μ.ό. </w:t>
      </w:r>
      <w:r w:rsidR="004E438F" w:rsidRPr="001A7945">
        <w:rPr>
          <w:rFonts w:asciiTheme="minorHAnsi" w:hAnsiTheme="minorHAnsi" w:cstheme="minorHAnsi"/>
          <w:sz w:val="22"/>
          <w:szCs w:val="22"/>
        </w:rPr>
        <w:t>της ΕΕ</w:t>
      </w:r>
      <w:r w:rsidR="008978D3" w:rsidRPr="001A7945">
        <w:rPr>
          <w:rFonts w:asciiTheme="minorHAnsi" w:hAnsiTheme="minorHAnsi" w:cstheme="minorHAnsi"/>
          <w:sz w:val="22"/>
          <w:szCs w:val="22"/>
        </w:rPr>
        <w:t xml:space="preserve"> (9,2%)</w:t>
      </w:r>
      <w:r w:rsidRPr="001A7945">
        <w:rPr>
          <w:rFonts w:asciiTheme="minorHAnsi" w:hAnsiTheme="minorHAnsi" w:cstheme="minorHAnsi"/>
          <w:sz w:val="22"/>
          <w:szCs w:val="22"/>
        </w:rPr>
        <w:t xml:space="preserve">, ενώ </w:t>
      </w:r>
      <w:r w:rsidR="008978D3" w:rsidRPr="001A7945">
        <w:rPr>
          <w:rFonts w:asciiTheme="minorHAnsi" w:hAnsiTheme="minorHAnsi" w:cstheme="minorHAnsi"/>
          <w:sz w:val="22"/>
          <w:szCs w:val="22"/>
        </w:rPr>
        <w:t>σχεδόν ένας στους τρεις πολίτες (32%) αντιμετώπιζε ληξιπρόθεσμες οφειλές λογαριασμών υπηρεσιών κοινής ωφελείας το 2024, ποσοστό που είναι σχεδόν πενταπλάσιο από τον μέσο όρο της ΕΕ (6,9%).</w:t>
      </w:r>
      <w:r w:rsidR="00B00047" w:rsidRPr="001A7945">
        <w:rPr>
          <w:rFonts w:asciiTheme="minorHAnsi" w:hAnsiTheme="minorHAnsi" w:cstheme="minorHAnsi"/>
          <w:sz w:val="22"/>
          <w:szCs w:val="22"/>
        </w:rPr>
        <w:t xml:space="preserve"> Η ενεργειακή ένδεια επηρεάζει δυσανάλογα τα άτομα που αντιμετωπίζουν κίνδυνο φτώχειας, </w:t>
      </w:r>
      <w:r w:rsidR="00DF27E8" w:rsidRPr="001A7945">
        <w:rPr>
          <w:rFonts w:asciiTheme="minorHAnsi" w:hAnsiTheme="minorHAnsi" w:cstheme="minorHAnsi"/>
          <w:sz w:val="22"/>
          <w:szCs w:val="22"/>
        </w:rPr>
        <w:t xml:space="preserve">σε </w:t>
      </w:r>
      <w:r w:rsidR="00B00047" w:rsidRPr="001A7945">
        <w:rPr>
          <w:rFonts w:asciiTheme="minorHAnsi" w:hAnsiTheme="minorHAnsi" w:cstheme="minorHAnsi"/>
          <w:sz w:val="22"/>
          <w:szCs w:val="22"/>
        </w:rPr>
        <w:t xml:space="preserve">ποσοστό 43,6% το 2024 (έναντι 19,7% στην ΕΕ), </w:t>
      </w:r>
      <w:r w:rsidR="008F6DB5" w:rsidRPr="001A7945">
        <w:rPr>
          <w:rFonts w:asciiTheme="minorHAnsi" w:hAnsiTheme="minorHAnsi" w:cstheme="minorHAnsi"/>
          <w:sz w:val="22"/>
          <w:szCs w:val="22"/>
        </w:rPr>
        <w:t>παρόλο που η Ελλάδα έχει καταρτίσει εθνικό σχέδιο δράσης για την καταπολέμησή της, με στόχο τη μείωση των σχετικών δεικτών κατά 75% έως το 2030, λαμβάνοντας μέτρα όπως σύστημα κοινωνικού τιμολογίου, επιδόματα θέρμανσης και πετρελαίου και οικονομικά κίνητρα για αναβαθμίσεις ενεργειακής απόδοσης.</w:t>
      </w:r>
      <w:r w:rsidR="00496300" w:rsidRPr="001A7945">
        <w:rPr>
          <w:rFonts w:asciiTheme="minorHAnsi" w:hAnsiTheme="minorHAnsi" w:cstheme="minorHAnsi"/>
          <w:sz w:val="22"/>
          <w:szCs w:val="22"/>
        </w:rPr>
        <w:t xml:space="preserve"> </w:t>
      </w:r>
      <w:r w:rsidR="00A5008F" w:rsidRPr="001A7945">
        <w:rPr>
          <w:rFonts w:asciiTheme="minorHAnsi" w:hAnsiTheme="minorHAnsi" w:cstheme="minorHAnsi"/>
          <w:sz w:val="22"/>
          <w:szCs w:val="22"/>
        </w:rPr>
        <w:t xml:space="preserve">Στην </w:t>
      </w:r>
      <w:r w:rsidR="00496300" w:rsidRPr="001A7945">
        <w:rPr>
          <w:rFonts w:asciiTheme="minorHAnsi" w:hAnsiTheme="minorHAnsi" w:cstheme="minorHAnsi"/>
          <w:sz w:val="22"/>
          <w:szCs w:val="22"/>
        </w:rPr>
        <w:t xml:space="preserve">Περιφέρεια Ιονίων Νήσων </w:t>
      </w:r>
      <w:r w:rsidR="00A5008F" w:rsidRPr="001A7945">
        <w:rPr>
          <w:rFonts w:asciiTheme="minorHAnsi" w:hAnsiTheme="minorHAnsi" w:cstheme="minorHAnsi"/>
          <w:sz w:val="22"/>
          <w:szCs w:val="22"/>
        </w:rPr>
        <w:t>το 24</w:t>
      </w:r>
      <w:r w:rsidR="00496300" w:rsidRPr="001A7945">
        <w:rPr>
          <w:rFonts w:asciiTheme="minorHAnsi" w:hAnsiTheme="minorHAnsi" w:cstheme="minorHAnsi"/>
          <w:sz w:val="22"/>
          <w:szCs w:val="22"/>
        </w:rPr>
        <w:t>,</w:t>
      </w:r>
      <w:r w:rsidR="00A5008F" w:rsidRPr="001A7945">
        <w:rPr>
          <w:rFonts w:asciiTheme="minorHAnsi" w:hAnsiTheme="minorHAnsi" w:cstheme="minorHAnsi"/>
          <w:sz w:val="22"/>
          <w:szCs w:val="22"/>
        </w:rPr>
        <w:t>1</w:t>
      </w:r>
      <w:r w:rsidR="00496300" w:rsidRPr="001A7945">
        <w:rPr>
          <w:rFonts w:asciiTheme="minorHAnsi" w:hAnsiTheme="minorHAnsi" w:cstheme="minorHAnsi"/>
          <w:sz w:val="22"/>
          <w:szCs w:val="22"/>
        </w:rPr>
        <w:t>% των φτωχών νοικοκυριών δήλωσαν αδυνα</w:t>
      </w:r>
      <w:r w:rsidR="00A5008F" w:rsidRPr="001A7945">
        <w:rPr>
          <w:rFonts w:asciiTheme="minorHAnsi" w:hAnsiTheme="minorHAnsi" w:cstheme="minorHAnsi"/>
          <w:sz w:val="22"/>
          <w:szCs w:val="22"/>
        </w:rPr>
        <w:t xml:space="preserve">μία να θερμάνουν τα σπίτια τους </w:t>
      </w:r>
      <w:r w:rsidR="00DF27E8" w:rsidRPr="001A7945">
        <w:rPr>
          <w:rFonts w:asciiTheme="minorHAnsi" w:hAnsiTheme="minorHAnsi" w:cstheme="minorHAnsi"/>
          <w:sz w:val="22"/>
          <w:szCs w:val="22"/>
        </w:rPr>
        <w:t>(</w:t>
      </w:r>
      <w:r w:rsidR="00A5008F" w:rsidRPr="001A7945">
        <w:rPr>
          <w:rFonts w:asciiTheme="minorHAnsi" w:hAnsiTheme="minorHAnsi" w:cstheme="minorHAnsi"/>
          <w:sz w:val="22"/>
          <w:szCs w:val="22"/>
        </w:rPr>
        <w:t>2022</w:t>
      </w:r>
      <w:r w:rsidR="00DF27E8" w:rsidRPr="001A7945">
        <w:rPr>
          <w:rFonts w:asciiTheme="minorHAnsi" w:hAnsiTheme="minorHAnsi" w:cstheme="minorHAnsi"/>
          <w:sz w:val="22"/>
          <w:szCs w:val="22"/>
        </w:rPr>
        <w:t>)</w:t>
      </w:r>
      <w:r w:rsidR="00A5008F" w:rsidRPr="001A7945">
        <w:rPr>
          <w:rFonts w:asciiTheme="minorHAnsi" w:hAnsiTheme="minorHAnsi" w:cstheme="minorHAnsi"/>
          <w:sz w:val="22"/>
          <w:szCs w:val="22"/>
        </w:rPr>
        <w:t xml:space="preserve">, ενώ την </w:t>
      </w:r>
      <w:r w:rsidR="00025801" w:rsidRPr="001A7945">
        <w:rPr>
          <w:rFonts w:asciiTheme="minorHAnsi" w:hAnsiTheme="minorHAnsi" w:cstheme="minorHAnsi"/>
          <w:sz w:val="22"/>
          <w:szCs w:val="22"/>
        </w:rPr>
        <w:t xml:space="preserve">προηγούμενη </w:t>
      </w:r>
      <w:r w:rsidR="00A5008F" w:rsidRPr="001A7945">
        <w:rPr>
          <w:rFonts w:asciiTheme="minorHAnsi" w:hAnsiTheme="minorHAnsi" w:cstheme="minorHAnsi"/>
          <w:sz w:val="22"/>
          <w:szCs w:val="22"/>
        </w:rPr>
        <w:t xml:space="preserve">περίοδο </w:t>
      </w:r>
      <w:r w:rsidR="00025801" w:rsidRPr="001A7945">
        <w:rPr>
          <w:rFonts w:asciiTheme="minorHAnsi" w:hAnsiTheme="minorHAnsi" w:cstheme="minorHAnsi"/>
          <w:sz w:val="22"/>
          <w:szCs w:val="22"/>
        </w:rPr>
        <w:t>(</w:t>
      </w:r>
      <w:r w:rsidR="00A5008F" w:rsidRPr="001A7945">
        <w:rPr>
          <w:rFonts w:asciiTheme="minorHAnsi" w:hAnsiTheme="minorHAnsi" w:cstheme="minorHAnsi"/>
          <w:sz w:val="22"/>
          <w:szCs w:val="22"/>
        </w:rPr>
        <w:t>πανδημίας και ενεργειακής κρίσης</w:t>
      </w:r>
      <w:r w:rsidR="00025801" w:rsidRPr="001A7945">
        <w:rPr>
          <w:rFonts w:asciiTheme="minorHAnsi" w:hAnsiTheme="minorHAnsi" w:cstheme="minorHAnsi"/>
          <w:sz w:val="22"/>
          <w:szCs w:val="22"/>
        </w:rPr>
        <w:t>)</w:t>
      </w:r>
      <w:r w:rsidR="00A5008F" w:rsidRPr="001A7945">
        <w:rPr>
          <w:rFonts w:asciiTheme="minorHAnsi" w:hAnsiTheme="minorHAnsi" w:cstheme="minorHAnsi"/>
          <w:sz w:val="22"/>
          <w:szCs w:val="22"/>
        </w:rPr>
        <w:t xml:space="preserve"> το ποσοστό αυτό είχε αυξηθεί κατά 14,4 ποσοστιαίες μονάδες </w:t>
      </w:r>
      <w:r w:rsidR="00025801" w:rsidRPr="001A7945">
        <w:rPr>
          <w:rFonts w:asciiTheme="minorHAnsi" w:hAnsiTheme="minorHAnsi" w:cstheme="minorHAnsi"/>
          <w:sz w:val="22"/>
          <w:szCs w:val="22"/>
        </w:rPr>
        <w:t xml:space="preserve">μέσα </w:t>
      </w:r>
      <w:r w:rsidR="00A5008F" w:rsidRPr="001A7945">
        <w:rPr>
          <w:rFonts w:asciiTheme="minorHAnsi" w:hAnsiTheme="minorHAnsi" w:cstheme="minorHAnsi"/>
          <w:sz w:val="22"/>
          <w:szCs w:val="22"/>
        </w:rPr>
        <w:t>σε ένα έτος</w:t>
      </w:r>
      <w:r w:rsidR="00496300" w:rsidRPr="001A7945">
        <w:rPr>
          <w:rStyle w:val="FootnoteReference"/>
          <w:rFonts w:asciiTheme="minorHAnsi" w:hAnsiTheme="minorHAnsi" w:cstheme="minorHAnsi"/>
          <w:sz w:val="22"/>
          <w:szCs w:val="22"/>
        </w:rPr>
        <w:footnoteReference w:id="15"/>
      </w:r>
      <w:r w:rsidR="00496300" w:rsidRPr="001A7945">
        <w:rPr>
          <w:rFonts w:asciiTheme="minorHAnsi" w:hAnsiTheme="minorHAnsi" w:cstheme="minorHAnsi"/>
          <w:sz w:val="22"/>
          <w:szCs w:val="22"/>
        </w:rPr>
        <w:t>.</w:t>
      </w:r>
      <w:r w:rsidR="008F6DB5" w:rsidRPr="001A7945">
        <w:rPr>
          <w:rStyle w:val="FootnoteReference"/>
        </w:rPr>
        <w:t xml:space="preserve"> </w:t>
      </w:r>
    </w:p>
    <w:p w14:paraId="6F8BA259" w14:textId="5BEA86F2" w:rsidR="004E438F" w:rsidRPr="001A7945" w:rsidRDefault="008F7DE0" w:rsidP="004E438F">
      <w:pPr>
        <w:rPr>
          <w:rFonts w:asciiTheme="minorHAnsi" w:hAnsiTheme="minorHAnsi" w:cstheme="minorHAnsi"/>
          <w:sz w:val="22"/>
          <w:szCs w:val="22"/>
        </w:rPr>
      </w:pPr>
      <w:r w:rsidRPr="001A7945">
        <w:rPr>
          <w:rFonts w:asciiTheme="minorHAnsi" w:hAnsiTheme="minorHAnsi" w:cstheme="minorHAnsi"/>
          <w:sz w:val="22"/>
          <w:szCs w:val="22"/>
        </w:rPr>
        <w:t>Βάσει και των προαναφερόμενων η</w:t>
      </w:r>
      <w:r w:rsidR="004E438F" w:rsidRPr="001A7945">
        <w:rPr>
          <w:rFonts w:asciiTheme="minorHAnsi" w:hAnsiTheme="minorHAnsi" w:cstheme="minorHAnsi"/>
          <w:sz w:val="22"/>
          <w:szCs w:val="22"/>
        </w:rPr>
        <w:t xml:space="preserve"> βελτίωση της ενεργειακής αποδοτικότητας του κτιριακού αποθέματος και αύξηση της εξοικονόμησης ενέργειας αποτελούν βασικές προτεραιότητες της στρατηγικής του Προγράμματος και συνολικά της χώρας, που ευθυγραμμίζονται με το αναθεωρημένο ΕΣΕΚ, </w:t>
      </w:r>
      <w:r w:rsidRPr="001A7945">
        <w:rPr>
          <w:rFonts w:asciiTheme="minorHAnsi" w:hAnsiTheme="minorHAnsi" w:cstheme="minorHAnsi"/>
          <w:sz w:val="22"/>
          <w:szCs w:val="22"/>
        </w:rPr>
        <w:t xml:space="preserve">καθώς </w:t>
      </w:r>
      <w:r w:rsidR="004E438F" w:rsidRPr="001A7945">
        <w:rPr>
          <w:rFonts w:asciiTheme="minorHAnsi" w:hAnsiTheme="minorHAnsi" w:cstheme="minorHAnsi"/>
          <w:sz w:val="22"/>
          <w:szCs w:val="22"/>
        </w:rPr>
        <w:t>και την πιο πρόσφατη μακροπρόθεσμη στρατηγική ανακαίνισης κτιρίων για μείωση της κατανάλωσης ενέργειας των κτιρίων κατά 8% το 2030 σε σύγκριση με το 2015. Ωστόσο, μεταξύ του 2015 και του 2022, η τελική κατανάλωση ενέργειας στον οικιστικό τομέα μειώθηκε κατά μόλις 1%</w:t>
      </w:r>
      <w:r w:rsidR="004E438F" w:rsidRPr="001A7945">
        <w:rPr>
          <w:rStyle w:val="FootnoteReference"/>
          <w:rFonts w:asciiTheme="minorHAnsi" w:hAnsiTheme="minorHAnsi" w:cstheme="minorHAnsi"/>
          <w:sz w:val="22"/>
          <w:szCs w:val="22"/>
        </w:rPr>
        <w:footnoteReference w:id="16"/>
      </w:r>
      <w:r w:rsidR="004E438F" w:rsidRPr="001A7945">
        <w:rPr>
          <w:rFonts w:asciiTheme="minorHAnsi" w:hAnsiTheme="minorHAnsi" w:cstheme="minorHAnsi"/>
          <w:sz w:val="22"/>
          <w:szCs w:val="22"/>
        </w:rPr>
        <w:t>. Στ</w:t>
      </w:r>
      <w:r w:rsidR="00516841" w:rsidRPr="001A7945">
        <w:rPr>
          <w:rFonts w:asciiTheme="minorHAnsi" w:hAnsiTheme="minorHAnsi" w:cstheme="minorHAnsi"/>
          <w:sz w:val="22"/>
          <w:szCs w:val="22"/>
        </w:rPr>
        <w:t xml:space="preserve">ην Περιφέρεια Ιονίων Νήσων </w:t>
      </w:r>
      <w:r w:rsidR="004E438F" w:rsidRPr="001A7945">
        <w:rPr>
          <w:rFonts w:asciiTheme="minorHAnsi" w:hAnsiTheme="minorHAnsi" w:cstheme="minorHAnsi"/>
          <w:sz w:val="22"/>
          <w:szCs w:val="22"/>
        </w:rPr>
        <w:t>ειδικότερα, σ</w:t>
      </w:r>
      <w:r w:rsidR="004E438F" w:rsidRPr="001A7945">
        <w:rPr>
          <w:rFonts w:asciiTheme="minorHAnsi" w:hAnsiTheme="minorHAnsi" w:cstheme="minorHAnsi"/>
          <w:color w:val="000000"/>
          <w:sz w:val="22"/>
          <w:szCs w:val="22"/>
        </w:rPr>
        <w:t>ύμφωνα με την απογραφή κτιρίων 20</w:t>
      </w:r>
      <w:r w:rsidR="00511252" w:rsidRPr="001A7945">
        <w:rPr>
          <w:rFonts w:asciiTheme="minorHAnsi" w:hAnsiTheme="minorHAnsi" w:cstheme="minorHAnsi"/>
          <w:color w:val="000000"/>
          <w:sz w:val="22"/>
          <w:szCs w:val="22"/>
        </w:rPr>
        <w:t>2</w:t>
      </w:r>
      <w:r w:rsidR="004E438F" w:rsidRPr="001A7945">
        <w:rPr>
          <w:rFonts w:asciiTheme="minorHAnsi" w:hAnsiTheme="minorHAnsi" w:cstheme="minorHAnsi"/>
          <w:color w:val="000000"/>
          <w:sz w:val="22"/>
          <w:szCs w:val="22"/>
        </w:rPr>
        <w:t xml:space="preserve">1 της ΕΛΣΤΑΤ, </w:t>
      </w:r>
      <w:r w:rsidR="00516841" w:rsidRPr="001A7945">
        <w:rPr>
          <w:rFonts w:asciiTheme="minorHAnsi" w:hAnsiTheme="minorHAnsi" w:cstheme="minorHAnsi"/>
          <w:color w:val="000000"/>
          <w:sz w:val="22"/>
          <w:szCs w:val="22"/>
        </w:rPr>
        <w:t xml:space="preserve">σημαντικό τμήμα του κτιριακού αποθέματος </w:t>
      </w:r>
      <w:r w:rsidR="00511252" w:rsidRPr="001A7945">
        <w:rPr>
          <w:rFonts w:asciiTheme="minorHAnsi" w:hAnsiTheme="minorHAnsi" w:cstheme="minorHAnsi"/>
          <w:color w:val="000000"/>
          <w:sz w:val="22"/>
          <w:szCs w:val="22"/>
        </w:rPr>
        <w:t xml:space="preserve">(52,2%) </w:t>
      </w:r>
      <w:r w:rsidR="004E438F" w:rsidRPr="001A7945">
        <w:rPr>
          <w:rFonts w:asciiTheme="minorHAnsi" w:hAnsiTheme="minorHAnsi" w:cstheme="minorHAnsi"/>
          <w:color w:val="000000"/>
          <w:sz w:val="22"/>
          <w:szCs w:val="22"/>
        </w:rPr>
        <w:t xml:space="preserve">στην Περιφέρεια κατασκευάστηκαν πριν το 1980, που σημαίνει ότι πρόκειται για κτίρια που είναι θερμικά απροστάτευτα και χρήζουν αναβάθμισης και βελτίωσης της ενεργειακής απόδοσης. </w:t>
      </w:r>
    </w:p>
    <w:p w14:paraId="5AE02269" w14:textId="5DB36778"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Από την παραπάνω ανάλυση των αναγκών όπως διαμορφώνονται από την τρέχουσα κοινωνικοοικονομική κατάσταση της Περιφέρειας, διαπιστώνεται ότι η λογική παρέμβασης του Προγράμματος παραμένει επίκαιρη</w:t>
      </w:r>
      <w:r w:rsidR="008F7DE0" w:rsidRPr="001A7945">
        <w:rPr>
          <w:rFonts w:asciiTheme="minorHAnsi" w:hAnsiTheme="minorHAnsi" w:cstheme="minorHAnsi"/>
          <w:sz w:val="22"/>
          <w:szCs w:val="22"/>
        </w:rPr>
        <w:t xml:space="preserve"> και ορθή</w:t>
      </w:r>
      <w:r w:rsidRPr="001A7945">
        <w:rPr>
          <w:rFonts w:asciiTheme="minorHAnsi" w:hAnsiTheme="minorHAnsi" w:cstheme="minorHAnsi"/>
          <w:sz w:val="22"/>
          <w:szCs w:val="22"/>
        </w:rPr>
        <w:t xml:space="preserve">, καθώς, μέσω του Ειδικού Στόχου RSO2.1 και των αντίστοιχων τύπων δράσεων, στοχεύει στην κάλυψη </w:t>
      </w:r>
      <w:r w:rsidR="008F7DE0" w:rsidRPr="001A7945">
        <w:rPr>
          <w:rFonts w:asciiTheme="minorHAnsi" w:hAnsiTheme="minorHAnsi" w:cstheme="minorHAnsi"/>
          <w:sz w:val="22"/>
          <w:szCs w:val="22"/>
        </w:rPr>
        <w:t xml:space="preserve">τμήματος </w:t>
      </w:r>
      <w:r w:rsidRPr="001A7945">
        <w:rPr>
          <w:rFonts w:asciiTheme="minorHAnsi" w:hAnsiTheme="minorHAnsi" w:cstheme="minorHAnsi"/>
          <w:sz w:val="22"/>
          <w:szCs w:val="22"/>
        </w:rPr>
        <w:t xml:space="preserve">των αναγκών για </w:t>
      </w:r>
      <w:r w:rsidR="00516841" w:rsidRPr="001A7945">
        <w:rPr>
          <w:rFonts w:asciiTheme="minorHAnsi" w:hAnsiTheme="minorHAnsi" w:cstheme="minorHAnsi"/>
          <w:sz w:val="22"/>
          <w:szCs w:val="22"/>
        </w:rPr>
        <w:t xml:space="preserve">περιορισμό της κατανάλωσης ενέργειας και γενικότερα βελτίωση του ενεργειακού αποτυπώματος των δημοσίων υποδομών στην Περιφέρεια, σε συνδυασμό (όπου είναι εφικτό) με τη χρήση ΑΠΕ (αιολική και ηλιακή). </w:t>
      </w:r>
      <w:r w:rsidR="00A16CF9" w:rsidRPr="001A7945">
        <w:rPr>
          <w:rFonts w:asciiTheme="minorHAnsi" w:hAnsiTheme="minorHAnsi" w:cstheme="minorHAnsi"/>
          <w:sz w:val="22"/>
          <w:szCs w:val="22"/>
        </w:rPr>
        <w:t xml:space="preserve">Επιπλέον, η ενεργειακή αναβάθμιση και των ιδιωτικών κατοικιών στο πλαίσιο της νέας προτεραιότητας </w:t>
      </w:r>
      <w:r w:rsidR="00A16CF9" w:rsidRPr="001A7945">
        <w:rPr>
          <w:rFonts w:asciiTheme="minorHAnsi" w:hAnsiTheme="minorHAnsi" w:cstheme="minorHAnsi"/>
          <w:sz w:val="22"/>
          <w:szCs w:val="22"/>
          <w:lang w:val="en-US"/>
        </w:rPr>
        <w:t>RSO</w:t>
      </w:r>
      <w:r w:rsidR="00A16CF9" w:rsidRPr="001A7945">
        <w:rPr>
          <w:rFonts w:asciiTheme="minorHAnsi" w:hAnsiTheme="minorHAnsi" w:cstheme="minorHAnsi"/>
          <w:sz w:val="22"/>
          <w:szCs w:val="22"/>
        </w:rPr>
        <w:t xml:space="preserve">2.11, για προσιτή, και ενεργειακά βιώσιμη στέγαση, επίσης συμβάλλουν στους παραπάνω στόχους. </w:t>
      </w:r>
    </w:p>
    <w:p w14:paraId="641224DB"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Ανανεώσιμες Πηγές Ενέργειας (ΑΠΕ)</w:t>
      </w:r>
    </w:p>
    <w:p w14:paraId="271CC6E4" w14:textId="139E1B98"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Σύμφωνα με την οδηγία για τις ανανεώσιμες πηγές ενέργειας (ΕΕ) 2018/2001 συμπεριλαμβανομένων των κριτηρίων βιωσιμότητας που καθορίζονται σ᾿ αυτήν, παραμένει επίκαιρη η λογική παρέμβασης του Προγράμματος, μέσω του Ειδικού Στόχου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2.1 για ενσωμάτωση έξυπνων συστημάτων διαχείρισης ενέργειας και αξιοποίησης ΑΠΕ στα έργα ενεργειακής αναβάθμισης δημόσιων κτιρίων</w:t>
      </w:r>
      <w:r w:rsidR="00A16CF9" w:rsidRPr="001A7945">
        <w:rPr>
          <w:rFonts w:asciiTheme="minorHAnsi" w:hAnsiTheme="minorHAnsi" w:cstheme="minorHAnsi"/>
          <w:sz w:val="22"/>
          <w:szCs w:val="22"/>
        </w:rPr>
        <w:t xml:space="preserve"> και ιδιωτικών κατοικιών</w:t>
      </w:r>
      <w:r w:rsidRPr="001A7945">
        <w:rPr>
          <w:rFonts w:asciiTheme="minorHAnsi" w:hAnsiTheme="minorHAnsi" w:cstheme="minorHAnsi"/>
          <w:sz w:val="22"/>
          <w:szCs w:val="22"/>
        </w:rPr>
        <w:t xml:space="preserve">. </w:t>
      </w:r>
    </w:p>
    <w:p w14:paraId="23507F07"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lastRenderedPageBreak/>
        <w:t xml:space="preserve">Περιβάλλον και χωροταξία, κλιματική αλλαγή και φυσικοί-πολιτιστικοί πόροι </w:t>
      </w:r>
    </w:p>
    <w:p w14:paraId="6225FCDE" w14:textId="4B84CE5F" w:rsidR="001023B5" w:rsidRPr="001A7945" w:rsidRDefault="001023B5" w:rsidP="004E438F">
      <w:pPr>
        <w:rPr>
          <w:rFonts w:asciiTheme="minorHAnsi" w:hAnsiTheme="minorHAnsi" w:cstheme="minorHAnsi"/>
          <w:sz w:val="22"/>
          <w:szCs w:val="22"/>
        </w:rPr>
      </w:pPr>
      <w:r w:rsidRPr="001A7945">
        <w:rPr>
          <w:rFonts w:asciiTheme="minorHAnsi" w:hAnsiTheme="minorHAnsi" w:cstheme="minorHAnsi"/>
          <w:sz w:val="22"/>
          <w:szCs w:val="22"/>
        </w:rPr>
        <w:t>Η περιοχή της Περιφέρειας Ιονίων Νήσων χαρακτηρίζεται από συγκριτικά υψηλό απόθεμα περιβαλλοντικών πόρων, με πλούσια βιοποικιλότητα σε επίπεδο ειδών, οικοσυστημάτων, τοπίων</w:t>
      </w:r>
      <w:r w:rsidR="00504441" w:rsidRPr="001A7945">
        <w:rPr>
          <w:rFonts w:asciiTheme="minorHAnsi" w:hAnsiTheme="minorHAnsi" w:cstheme="minorHAnsi"/>
          <w:sz w:val="22"/>
          <w:szCs w:val="22"/>
        </w:rPr>
        <w:t>, ενώ</w:t>
      </w:r>
      <w:r w:rsidRPr="001A7945">
        <w:rPr>
          <w:rFonts w:asciiTheme="minorHAnsi" w:hAnsiTheme="minorHAnsi" w:cstheme="minorHAnsi"/>
          <w:sz w:val="22"/>
          <w:szCs w:val="22"/>
        </w:rPr>
        <w:t xml:space="preserve"> θεωρείται ως μια εκ των 13 περιοχών της Μεσογείου Θάλασσας που χρήζουν ιδιαίτερης προστασίας. </w:t>
      </w:r>
    </w:p>
    <w:p w14:paraId="6662BBDE" w14:textId="65F44866" w:rsidR="001023B5" w:rsidRPr="001A7945" w:rsidRDefault="001023B5" w:rsidP="001023B5">
      <w:pPr>
        <w:rPr>
          <w:rFonts w:asciiTheme="minorHAnsi" w:hAnsiTheme="minorHAnsi" w:cstheme="minorHAnsi"/>
          <w:sz w:val="22"/>
          <w:szCs w:val="22"/>
        </w:rPr>
      </w:pPr>
      <w:r w:rsidRPr="001A7945">
        <w:rPr>
          <w:rFonts w:asciiTheme="minorHAnsi" w:hAnsiTheme="minorHAnsi" w:cstheme="minorHAnsi"/>
          <w:sz w:val="22"/>
          <w:szCs w:val="22"/>
        </w:rPr>
        <w:t xml:space="preserve">Στον τομέα του </w:t>
      </w:r>
      <w:r w:rsidRPr="001A7945">
        <w:rPr>
          <w:rFonts w:asciiTheme="minorHAnsi" w:hAnsiTheme="minorHAnsi" w:cstheme="minorHAnsi"/>
          <w:b/>
          <w:sz w:val="22"/>
          <w:szCs w:val="22"/>
        </w:rPr>
        <w:t>πολιτισμού</w:t>
      </w:r>
      <w:r w:rsidRPr="001A7945">
        <w:rPr>
          <w:rFonts w:asciiTheme="minorHAnsi" w:hAnsiTheme="minorHAnsi" w:cstheme="minorHAnsi"/>
          <w:sz w:val="22"/>
          <w:szCs w:val="22"/>
        </w:rPr>
        <w:t xml:space="preserve"> </w:t>
      </w:r>
      <w:r w:rsidR="00504441" w:rsidRPr="001A7945">
        <w:rPr>
          <w:rFonts w:asciiTheme="minorHAnsi" w:hAnsiTheme="minorHAnsi" w:cstheme="minorHAnsi"/>
          <w:sz w:val="22"/>
          <w:szCs w:val="22"/>
        </w:rPr>
        <w:t xml:space="preserve">η Περιφέρεια διαθέτει πολύ σημαντικό πολιτιστικό απόθεμα, με σημαντικά μνημεία και παραδόσεις. </w:t>
      </w:r>
      <w:r w:rsidRPr="001A7945">
        <w:rPr>
          <w:rFonts w:asciiTheme="minorHAnsi" w:hAnsiTheme="minorHAnsi" w:cstheme="minorHAnsi"/>
          <w:sz w:val="22"/>
          <w:szCs w:val="22"/>
        </w:rPr>
        <w:t>Ωστόσο, η απασχόληση σε χώρους πολιτισμού καταγράφεται αρκετά χαμηλότερα από τον εθνικό μ.ό. Ενδιαφέρον παρουσιάζει το γεγονός πως ήταν η Περιφέρεια με τη μεγαλύτερη αύξηση επισκεψιμότητας των μουσείων και των αρχαιολογικών χώρων μετά την πανδημία</w:t>
      </w:r>
      <w:r w:rsidR="00BE51B9" w:rsidRPr="001A7945">
        <w:rPr>
          <w:rFonts w:asciiTheme="minorHAnsi" w:hAnsiTheme="minorHAnsi" w:cstheme="minorHAnsi"/>
          <w:sz w:val="22"/>
          <w:szCs w:val="22"/>
        </w:rPr>
        <w:t>, αν και η επισκεψιμότητα μουσείων και αρχαιολογικών χώρων διαμορφώνεται χαμηλότερα από τον εθνικό μ.ό. για το 2023 επίσης</w:t>
      </w:r>
      <w:r w:rsidRPr="001A7945">
        <w:rPr>
          <w:rFonts w:asciiTheme="minorHAnsi" w:hAnsiTheme="minorHAnsi" w:cstheme="minorHAnsi"/>
          <w:sz w:val="22"/>
          <w:szCs w:val="22"/>
        </w:rPr>
        <w:t xml:space="preserve">. </w:t>
      </w:r>
    </w:p>
    <w:p w14:paraId="74CE3113" w14:textId="71C6B3E3" w:rsidR="004E438F" w:rsidRPr="001A7945" w:rsidRDefault="001023B5" w:rsidP="004E438F">
      <w:pPr>
        <w:rPr>
          <w:rFonts w:asciiTheme="minorHAnsi" w:hAnsiTheme="minorHAnsi" w:cstheme="minorHAnsi"/>
          <w:sz w:val="22"/>
          <w:szCs w:val="22"/>
        </w:rPr>
      </w:pPr>
      <w:r w:rsidRPr="001A7945">
        <w:rPr>
          <w:rFonts w:asciiTheme="minorHAnsi" w:hAnsiTheme="minorHAnsi" w:cstheme="minorHAnsi"/>
          <w:sz w:val="22"/>
          <w:szCs w:val="22"/>
        </w:rPr>
        <w:t xml:space="preserve">Ως προς τον τομέα του </w:t>
      </w:r>
      <w:r w:rsidRPr="001A7945">
        <w:rPr>
          <w:rFonts w:asciiTheme="minorHAnsi" w:hAnsiTheme="minorHAnsi" w:cstheme="minorHAnsi"/>
          <w:b/>
          <w:sz w:val="22"/>
          <w:szCs w:val="22"/>
        </w:rPr>
        <w:t>τουρισμού</w:t>
      </w:r>
      <w:r w:rsidRPr="001A7945">
        <w:rPr>
          <w:rFonts w:asciiTheme="minorHAnsi" w:hAnsiTheme="minorHAnsi" w:cstheme="minorHAnsi"/>
          <w:sz w:val="22"/>
          <w:szCs w:val="22"/>
        </w:rPr>
        <w:t xml:space="preserve">, </w:t>
      </w:r>
      <w:r w:rsidR="00504441" w:rsidRPr="001A7945">
        <w:rPr>
          <w:rFonts w:asciiTheme="minorHAnsi" w:hAnsiTheme="minorHAnsi" w:cstheme="minorHAnsi"/>
          <w:sz w:val="22"/>
          <w:szCs w:val="22"/>
        </w:rPr>
        <w:t>τα Ιόνια Νησιά</w:t>
      </w:r>
      <w:r w:rsidRPr="001A7945">
        <w:rPr>
          <w:rFonts w:asciiTheme="minorHAnsi" w:hAnsiTheme="minorHAnsi" w:cstheme="minorHAnsi"/>
          <w:sz w:val="22"/>
          <w:szCs w:val="22"/>
        </w:rPr>
        <w:t xml:space="preserve"> αποτελούν αρκετά δημοφιλή προορισμό στις αφίξεις και στις διανυκτερεύσεις για τους τουρίστες της αλλοδαπής: είναι </w:t>
      </w:r>
      <w:r w:rsidR="00BE51B9" w:rsidRPr="001A7945">
        <w:rPr>
          <w:rFonts w:asciiTheme="minorHAnsi" w:hAnsiTheme="minorHAnsi" w:cstheme="minorHAnsi"/>
          <w:sz w:val="22"/>
          <w:szCs w:val="22"/>
        </w:rPr>
        <w:t xml:space="preserve">η </w:t>
      </w:r>
      <w:r w:rsidRPr="001A7945">
        <w:rPr>
          <w:rFonts w:asciiTheme="minorHAnsi" w:hAnsiTheme="minorHAnsi" w:cstheme="minorHAnsi"/>
          <w:sz w:val="22"/>
          <w:szCs w:val="22"/>
        </w:rPr>
        <w:t>τέταρτη κατά σειρά περιφέρεια με τις περισσότερες αφίξεις αλλοδαπών τουριστών και η τρίτη κατά σειρά με τις περισσότερες διανυκτερεύσεις</w:t>
      </w:r>
      <w:r w:rsidR="00BE51B9" w:rsidRPr="001A7945">
        <w:rPr>
          <w:rFonts w:asciiTheme="minorHAnsi" w:hAnsiTheme="minorHAnsi" w:cstheme="minorHAnsi"/>
          <w:sz w:val="22"/>
          <w:szCs w:val="22"/>
        </w:rPr>
        <w:t>, ενώ για το 2023 παρουσίασε την υψηλότερη πληρότητα σε καταλύματα (61%) σημαντικά υψηλότερο ποσοστό από τον εθνικό μ.ό. από ημεδαπούς και αλλοδαπούς τουρίστες. Αντίθετα</w:t>
      </w:r>
      <w:r w:rsidRPr="001A7945">
        <w:rPr>
          <w:rFonts w:asciiTheme="minorHAnsi" w:hAnsiTheme="minorHAnsi" w:cstheme="minorHAnsi"/>
          <w:sz w:val="22"/>
          <w:szCs w:val="22"/>
        </w:rPr>
        <w:t>, παρουσιάζονται περιθώρια αύξησης των τουριστικών ροών και διανυκτερεύσεις από τουρίστες της ημεδαπής</w:t>
      </w:r>
      <w:r w:rsidR="004E438F" w:rsidRPr="001A7945">
        <w:rPr>
          <w:rStyle w:val="FootnoteReference"/>
          <w:rFonts w:asciiTheme="minorHAnsi" w:hAnsiTheme="minorHAnsi" w:cstheme="minorHAnsi"/>
          <w:sz w:val="22"/>
          <w:szCs w:val="22"/>
        </w:rPr>
        <w:footnoteReference w:id="17"/>
      </w:r>
      <w:r w:rsidR="004E438F" w:rsidRPr="001A7945">
        <w:rPr>
          <w:rFonts w:asciiTheme="minorHAnsi" w:hAnsiTheme="minorHAnsi" w:cstheme="minorHAnsi"/>
          <w:sz w:val="22"/>
          <w:szCs w:val="22"/>
        </w:rPr>
        <w:t>.</w:t>
      </w:r>
    </w:p>
    <w:p w14:paraId="253DA8A7" w14:textId="0F107723" w:rsidR="004E438F" w:rsidRPr="001A7945" w:rsidRDefault="00F12829" w:rsidP="004E438F">
      <w:r w:rsidRPr="001A7945">
        <w:rPr>
          <w:rFonts w:asciiTheme="minorHAnsi" w:hAnsiTheme="minorHAnsi" w:cstheme="minorHAnsi"/>
          <w:sz w:val="22"/>
          <w:szCs w:val="22"/>
        </w:rPr>
        <w:t xml:space="preserve">Σε ζητήματα </w:t>
      </w:r>
      <w:r w:rsidRPr="001A7945">
        <w:rPr>
          <w:rFonts w:asciiTheme="minorHAnsi" w:hAnsiTheme="minorHAnsi" w:cstheme="minorHAnsi"/>
          <w:b/>
          <w:sz w:val="22"/>
          <w:szCs w:val="22"/>
        </w:rPr>
        <w:t>κλιματικής αλλαγής</w:t>
      </w:r>
      <w:r w:rsidRPr="001A7945">
        <w:rPr>
          <w:rFonts w:asciiTheme="minorHAnsi" w:hAnsiTheme="minorHAnsi" w:cstheme="minorHAnsi"/>
          <w:sz w:val="22"/>
          <w:szCs w:val="22"/>
        </w:rPr>
        <w:t xml:space="preserve"> και πολιτικής προστασίας, η Περιφέρεια Ιόνιων Νήσων αντιμετωπίζει συγκριτικά λιγότερα προβλήματα σε σχέση με τις υπόλοιπες ελληνικές Περιφέρειες. Πιο συγκεκριμένα την περίοδο 2014-2023 η Περιφέρεια κηρύχθηκε σε κατάσταση έκτακτης ανάγκης συνολικά μόνο 21 φορές, αυτό σχετίζεται με τη μικρή έκταση της Περιφέρειας, αλλά και με το σχετικά ήπιο κλίμα της</w:t>
      </w:r>
      <w:r w:rsidR="004E438F" w:rsidRPr="001A7945">
        <w:rPr>
          <w:rStyle w:val="FootnoteReference"/>
          <w:rFonts w:asciiTheme="minorHAnsi" w:hAnsiTheme="minorHAnsi" w:cstheme="minorHAnsi"/>
          <w:sz w:val="22"/>
          <w:szCs w:val="22"/>
        </w:rPr>
        <w:footnoteReference w:id="18"/>
      </w:r>
      <w:r w:rsidR="004E438F" w:rsidRPr="001A7945">
        <w:rPr>
          <w:rFonts w:asciiTheme="minorHAnsi" w:hAnsiTheme="minorHAnsi" w:cstheme="minorHAnsi"/>
          <w:sz w:val="22"/>
          <w:szCs w:val="22"/>
        </w:rPr>
        <w:t xml:space="preserve">. </w:t>
      </w:r>
      <w:r w:rsidR="00CF08FF" w:rsidRPr="001A7945">
        <w:rPr>
          <w:rFonts w:asciiTheme="minorHAnsi" w:hAnsiTheme="minorHAnsi" w:cstheme="minorHAnsi"/>
          <w:sz w:val="22"/>
          <w:szCs w:val="22"/>
        </w:rPr>
        <w:t>Εντούτοις λόγω γεωμορφολογίας και ειδικών χαρακτηριστικών (νησιωτική περιφέρεια, αρχιτεκτονική δόμηση, αυξημένη επισκεψιμότητα, φυσικό περιβάλλον) αντιμετωπίζει συγκεκριμένα είδη κινδύνων (πχ διάβρωση, πλημμύρες).</w:t>
      </w:r>
    </w:p>
    <w:p w14:paraId="497BE728" w14:textId="66F651C7"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Από την παραπάνω ανάλυση των αναγκών όπως διαμορφώνονται από την </w:t>
      </w:r>
      <w:r w:rsidR="00CF08FF" w:rsidRPr="001A7945">
        <w:rPr>
          <w:rFonts w:asciiTheme="minorHAnsi" w:hAnsiTheme="minorHAnsi" w:cstheme="minorHAnsi"/>
          <w:sz w:val="22"/>
          <w:szCs w:val="22"/>
        </w:rPr>
        <w:t xml:space="preserve">υφιστάμενη </w:t>
      </w:r>
      <w:r w:rsidRPr="001A7945">
        <w:rPr>
          <w:rFonts w:asciiTheme="minorHAnsi" w:hAnsiTheme="minorHAnsi" w:cstheme="minorHAnsi"/>
          <w:sz w:val="22"/>
          <w:szCs w:val="22"/>
        </w:rPr>
        <w:t xml:space="preserve">κοινωνικοοικονομική κατάσταση της Περιφέρειας, διαπιστώνεται ότι η λογική παρέμβασης του Προγράμματος παραμένει επίκαιρη, </w:t>
      </w:r>
      <w:r w:rsidR="005F54CA" w:rsidRPr="001A7945">
        <w:rPr>
          <w:rFonts w:asciiTheme="minorHAnsi" w:hAnsiTheme="minorHAnsi" w:cstheme="minorHAnsi"/>
          <w:sz w:val="22"/>
          <w:szCs w:val="22"/>
        </w:rPr>
        <w:t>λαμβάνοντας υπόψη προσεγγίσεις που βασίζονται στο οικοσύστημα της Περιφέρειας Ιονίων Νήσων, για διατήρηση της φύσης, της βιοποικιλότητας και των πράσινων υποδομών. Συγκεκριμένα</w:t>
      </w:r>
      <w:r w:rsidRPr="001A7945">
        <w:rPr>
          <w:rFonts w:asciiTheme="minorHAnsi" w:hAnsiTheme="minorHAnsi" w:cstheme="minorHAnsi"/>
          <w:sz w:val="22"/>
          <w:szCs w:val="22"/>
        </w:rPr>
        <w:t xml:space="preserve">, μέσω του Ειδικού Στόχου RSO2.4 και των αντίστοιχων τύπων δράσεων, στοχεύει στη θωράκιση της Περιφέρειας στις επιπτώσεις </w:t>
      </w:r>
      <w:r w:rsidR="00AB318C" w:rsidRPr="001A7945">
        <w:rPr>
          <w:rFonts w:asciiTheme="minorHAnsi" w:hAnsiTheme="minorHAnsi" w:cstheme="minorHAnsi"/>
          <w:sz w:val="22"/>
          <w:szCs w:val="22"/>
        </w:rPr>
        <w:t>έναντι κινδύνων και απειλών</w:t>
      </w:r>
      <w:r w:rsidR="005B1DE3" w:rsidRPr="001A7945">
        <w:rPr>
          <w:rFonts w:asciiTheme="minorHAnsi" w:hAnsiTheme="minorHAnsi" w:cstheme="minorHAnsi"/>
          <w:sz w:val="22"/>
          <w:szCs w:val="22"/>
        </w:rPr>
        <w:t xml:space="preserve"> που σχετίζονται </w:t>
      </w:r>
      <w:r w:rsidR="00AB318C" w:rsidRPr="001A7945">
        <w:rPr>
          <w:rFonts w:asciiTheme="minorHAnsi" w:hAnsiTheme="minorHAnsi" w:cstheme="minorHAnsi"/>
          <w:sz w:val="22"/>
          <w:szCs w:val="22"/>
        </w:rPr>
        <w:t xml:space="preserve">με την </w:t>
      </w:r>
      <w:r w:rsidRPr="001A7945">
        <w:rPr>
          <w:rFonts w:asciiTheme="minorHAnsi" w:hAnsiTheme="minorHAnsi" w:cstheme="minorHAnsi"/>
          <w:sz w:val="22"/>
          <w:szCs w:val="22"/>
        </w:rPr>
        <w:t>κλιματική αλλαγή</w:t>
      </w:r>
      <w:r w:rsidR="00AB318C" w:rsidRPr="001A7945">
        <w:rPr>
          <w:rFonts w:asciiTheme="minorHAnsi" w:hAnsiTheme="minorHAnsi" w:cstheme="minorHAnsi"/>
          <w:sz w:val="22"/>
          <w:szCs w:val="22"/>
        </w:rPr>
        <w:t xml:space="preserve">. </w:t>
      </w:r>
      <w:r w:rsidR="005F54CA" w:rsidRPr="001A7945">
        <w:rPr>
          <w:rFonts w:asciiTheme="minorHAnsi" w:hAnsiTheme="minorHAnsi" w:cstheme="minorHAnsi"/>
          <w:sz w:val="22"/>
          <w:szCs w:val="22"/>
        </w:rPr>
        <w:t>Μ</w:t>
      </w:r>
      <w:r w:rsidR="00ED0727" w:rsidRPr="001A7945">
        <w:rPr>
          <w:rFonts w:asciiTheme="minorHAnsi" w:hAnsiTheme="minorHAnsi" w:cstheme="minorHAnsi"/>
          <w:sz w:val="22"/>
          <w:szCs w:val="22"/>
        </w:rPr>
        <w:t>έσω του Ειδικού Στόχου RSO2.7 και των αντίστοιχων τύπων δράσεων, στοχεύει στη</w:t>
      </w:r>
      <w:r w:rsidR="002E1153" w:rsidRPr="001A7945">
        <w:rPr>
          <w:rFonts w:asciiTheme="minorHAnsi" w:hAnsiTheme="minorHAnsi" w:cstheme="minorHAnsi"/>
          <w:sz w:val="22"/>
          <w:szCs w:val="22"/>
        </w:rPr>
        <w:t>ν</w:t>
      </w:r>
      <w:r w:rsidR="00ED0727" w:rsidRPr="001A7945">
        <w:rPr>
          <w:rFonts w:asciiTheme="minorHAnsi" w:hAnsiTheme="minorHAnsi" w:cstheme="minorHAnsi"/>
          <w:sz w:val="22"/>
          <w:szCs w:val="22"/>
        </w:rPr>
        <w:t xml:space="preserve"> βελτίωση του αστικού περιβάλλοντος και την προστασία οικοσυστημάτων και περιοχών φυσικού κάλλους. </w:t>
      </w:r>
    </w:p>
    <w:p w14:paraId="44D0A2EA"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 xml:space="preserve">Διαχείριση υδάτων </w:t>
      </w:r>
    </w:p>
    <w:p w14:paraId="02FA4A31" w14:textId="10E77430" w:rsidR="00621C52" w:rsidRPr="001A7945" w:rsidRDefault="004E438F" w:rsidP="00621C52">
      <w:pPr>
        <w:rPr>
          <w:rFonts w:asciiTheme="minorHAnsi" w:hAnsiTheme="minorHAnsi" w:cstheme="minorHAnsi"/>
          <w:sz w:val="22"/>
          <w:szCs w:val="22"/>
        </w:rPr>
      </w:pPr>
      <w:r w:rsidRPr="001A7945">
        <w:rPr>
          <w:rFonts w:asciiTheme="minorHAnsi" w:hAnsiTheme="minorHAnsi" w:cstheme="minorHAnsi"/>
          <w:sz w:val="22"/>
          <w:szCs w:val="22"/>
        </w:rPr>
        <w:t xml:space="preserve">Στον τομέα των </w:t>
      </w:r>
      <w:r w:rsidRPr="001A7945">
        <w:rPr>
          <w:rFonts w:asciiTheme="minorHAnsi" w:hAnsiTheme="minorHAnsi" w:cstheme="minorHAnsi"/>
          <w:b/>
          <w:sz w:val="22"/>
          <w:szCs w:val="22"/>
        </w:rPr>
        <w:t>υδάτινων πόρων</w:t>
      </w:r>
      <w:r w:rsidRPr="001A7945">
        <w:rPr>
          <w:rFonts w:asciiTheme="minorHAnsi" w:hAnsiTheme="minorHAnsi" w:cstheme="minorHAnsi"/>
          <w:sz w:val="22"/>
          <w:szCs w:val="22"/>
        </w:rPr>
        <w:t xml:space="preserve"> η Περιφέρεια </w:t>
      </w:r>
      <w:r w:rsidR="00B41551" w:rsidRPr="001A7945">
        <w:rPr>
          <w:rFonts w:asciiTheme="minorHAnsi" w:hAnsiTheme="minorHAnsi" w:cstheme="minorHAnsi"/>
          <w:sz w:val="22"/>
          <w:szCs w:val="22"/>
        </w:rPr>
        <w:t>Ιονίων Νήσων</w:t>
      </w:r>
      <w:r w:rsidRPr="001A7945">
        <w:rPr>
          <w:rFonts w:asciiTheme="minorHAnsi" w:hAnsiTheme="minorHAnsi" w:cstheme="minorHAnsi"/>
          <w:sz w:val="22"/>
          <w:szCs w:val="22"/>
        </w:rPr>
        <w:t xml:space="preserve"> αντιμετωπίζει σημαντικά λιγότερα προβλήματα από τις λοιπές ελληνικές </w:t>
      </w:r>
      <w:r w:rsidR="00621C52" w:rsidRPr="001A7945">
        <w:rPr>
          <w:rFonts w:asciiTheme="minorHAnsi" w:hAnsiTheme="minorHAnsi" w:cstheme="minorHAnsi"/>
          <w:sz w:val="22"/>
          <w:szCs w:val="22"/>
        </w:rPr>
        <w:t>π</w:t>
      </w:r>
      <w:r w:rsidRPr="001A7945">
        <w:rPr>
          <w:rFonts w:asciiTheme="minorHAnsi" w:hAnsiTheme="minorHAnsi" w:cstheme="minorHAnsi"/>
          <w:sz w:val="22"/>
          <w:szCs w:val="22"/>
        </w:rPr>
        <w:t>εριφέρειες,</w:t>
      </w:r>
      <w:r w:rsidR="00621C52" w:rsidRPr="001A7945">
        <w:rPr>
          <w:rFonts w:asciiTheme="minorHAnsi" w:hAnsiTheme="minorHAnsi" w:cstheme="minorHAnsi"/>
          <w:sz w:val="22"/>
          <w:szCs w:val="22"/>
        </w:rPr>
        <w:t xml:space="preserve"> παρά την άνοδο της θερμοκρασίας και την επέκταση των περιόδων ανομβρίας στην Ελλάδα</w:t>
      </w:r>
      <w:r w:rsidR="00AF6251" w:rsidRPr="001A7945">
        <w:rPr>
          <w:rFonts w:asciiTheme="minorHAnsi" w:hAnsiTheme="minorHAnsi" w:cstheme="minorHAnsi"/>
          <w:sz w:val="22"/>
          <w:szCs w:val="22"/>
        </w:rPr>
        <w:t>.</w:t>
      </w:r>
      <w:r w:rsidR="00621C52" w:rsidRPr="001A7945">
        <w:rPr>
          <w:rFonts w:asciiTheme="minorHAnsi" w:hAnsiTheme="minorHAnsi" w:cstheme="minorHAnsi"/>
          <w:sz w:val="22"/>
          <w:szCs w:val="22"/>
        </w:rPr>
        <w:t xml:space="preserve"> </w:t>
      </w:r>
      <w:r w:rsidR="00CF08FF" w:rsidRPr="001A7945">
        <w:rPr>
          <w:rFonts w:asciiTheme="minorHAnsi" w:hAnsiTheme="minorHAnsi" w:cstheme="minorHAnsi"/>
          <w:sz w:val="22"/>
          <w:szCs w:val="22"/>
        </w:rPr>
        <w:t>Ωστόσο, π</w:t>
      </w:r>
      <w:r w:rsidR="00621C52" w:rsidRPr="001A7945">
        <w:rPr>
          <w:rFonts w:asciiTheme="minorHAnsi" w:hAnsiTheme="minorHAnsi" w:cstheme="minorHAnsi"/>
          <w:sz w:val="22"/>
          <w:szCs w:val="22"/>
        </w:rPr>
        <w:t xml:space="preserve">αρά το πλεονασματικό υδρολογικό ισοζύγιο που καταγράφεται στα νησιά της Περιφέρειας, η κατάσταση υδροδότησής τους παραμένει δυσχερής, όσον αφορά στην ποιότητα του πόσιμου νερού, </w:t>
      </w:r>
      <w:r w:rsidR="00336ABF" w:rsidRPr="001A7945">
        <w:rPr>
          <w:rFonts w:asciiTheme="minorHAnsi" w:hAnsiTheme="minorHAnsi" w:cstheme="minorHAnsi"/>
          <w:sz w:val="22"/>
          <w:szCs w:val="22"/>
        </w:rPr>
        <w:t xml:space="preserve">κάτι </w:t>
      </w:r>
      <w:r w:rsidR="00621C52" w:rsidRPr="001A7945">
        <w:rPr>
          <w:rFonts w:asciiTheme="minorHAnsi" w:hAnsiTheme="minorHAnsi" w:cstheme="minorHAnsi"/>
          <w:sz w:val="22"/>
          <w:szCs w:val="22"/>
        </w:rPr>
        <w:t>που εντείν</w:t>
      </w:r>
      <w:r w:rsidR="00336ABF" w:rsidRPr="001A7945">
        <w:rPr>
          <w:rFonts w:asciiTheme="minorHAnsi" w:hAnsiTheme="minorHAnsi" w:cstheme="minorHAnsi"/>
          <w:sz w:val="22"/>
          <w:szCs w:val="22"/>
        </w:rPr>
        <w:t>ε</w:t>
      </w:r>
      <w:r w:rsidR="00621C52" w:rsidRPr="001A7945">
        <w:rPr>
          <w:rFonts w:asciiTheme="minorHAnsi" w:hAnsiTheme="minorHAnsi" w:cstheme="minorHAnsi"/>
          <w:sz w:val="22"/>
          <w:szCs w:val="22"/>
        </w:rPr>
        <w:t>ται από την εποχική αύξηση της κατανάλωσης</w:t>
      </w:r>
      <w:r w:rsidR="00CF08FF" w:rsidRPr="001A7945">
        <w:rPr>
          <w:rFonts w:asciiTheme="minorHAnsi" w:hAnsiTheme="minorHAnsi" w:cstheme="minorHAnsi"/>
          <w:sz w:val="22"/>
          <w:szCs w:val="22"/>
        </w:rPr>
        <w:t xml:space="preserve"> (λόγω αυξημένης τουριστικής κίνησης κυρίως του θερινούς μήνες)</w:t>
      </w:r>
      <w:r w:rsidR="00336ABF" w:rsidRPr="001A7945">
        <w:rPr>
          <w:rFonts w:asciiTheme="minorHAnsi" w:hAnsiTheme="minorHAnsi" w:cstheme="minorHAnsi"/>
          <w:sz w:val="22"/>
          <w:szCs w:val="22"/>
        </w:rPr>
        <w:t xml:space="preserve">, ενώ </w:t>
      </w:r>
      <w:r w:rsidR="00621C52" w:rsidRPr="001A7945">
        <w:rPr>
          <w:rFonts w:asciiTheme="minorHAnsi" w:hAnsiTheme="minorHAnsi" w:cstheme="minorHAnsi"/>
          <w:sz w:val="22"/>
          <w:szCs w:val="22"/>
        </w:rPr>
        <w:t xml:space="preserve">έχουν εντοπιστεί στοιχεία </w:t>
      </w:r>
      <w:r w:rsidR="00621C52" w:rsidRPr="001A7945">
        <w:rPr>
          <w:rFonts w:asciiTheme="minorHAnsi" w:hAnsiTheme="minorHAnsi" w:cstheme="minorHAnsi"/>
          <w:sz w:val="22"/>
          <w:szCs w:val="22"/>
        </w:rPr>
        <w:lastRenderedPageBreak/>
        <w:t xml:space="preserve">υποβάθμισης των υδατικών πόρων στην Περιφέρεια, τόσο των πόσιμων, όσο και των επιφανειακών, υπογείων και θαλάσσιων υδάτων. </w:t>
      </w:r>
    </w:p>
    <w:p w14:paraId="6E5BA39E" w14:textId="77777777" w:rsidR="00A16CF9" w:rsidRPr="001A7945" w:rsidRDefault="00A16CF9" w:rsidP="00A16CF9">
      <w:pPr>
        <w:rPr>
          <w:rFonts w:asciiTheme="minorHAnsi" w:hAnsiTheme="minorHAnsi" w:cstheme="minorHAnsi"/>
          <w:b/>
          <w:sz w:val="22"/>
          <w:szCs w:val="22"/>
        </w:rPr>
      </w:pPr>
      <w:r w:rsidRPr="001A7945">
        <w:rPr>
          <w:rFonts w:asciiTheme="minorHAnsi" w:hAnsiTheme="minorHAnsi" w:cstheme="minorHAnsi"/>
          <w:b/>
          <w:sz w:val="22"/>
          <w:szCs w:val="22"/>
        </w:rPr>
        <w:t xml:space="preserve">Ανθεκτικότητα των υδάτων </w:t>
      </w:r>
    </w:p>
    <w:p w14:paraId="4CA0D850" w14:textId="173B9FE7" w:rsidR="00A16CF9" w:rsidRPr="001A7945" w:rsidRDefault="00A16CF9" w:rsidP="00A16CF9">
      <w:pPr>
        <w:rPr>
          <w:rFonts w:asciiTheme="minorHAnsi" w:hAnsiTheme="minorHAnsi" w:cstheme="minorHAnsi"/>
          <w:sz w:val="22"/>
          <w:szCs w:val="22"/>
        </w:rPr>
      </w:pPr>
      <w:r w:rsidRPr="001A7945">
        <w:rPr>
          <w:rFonts w:asciiTheme="minorHAnsi" w:hAnsiTheme="minorHAnsi" w:cstheme="minorHAnsi"/>
          <w:sz w:val="22"/>
          <w:szCs w:val="22"/>
        </w:rPr>
        <w:t xml:space="preserve">Η Ελλάδα είναι ιδιαίτερα ευάλωτη στους φυσικούς και κλιματικούς κινδύνους, γεγονός που επηρεάζει άμεσα τους υδάτινους πόρους και τις υποδομές, παρόλο που έχει λάβει μέτρα για την ενίσχυση της ετοιμότητάς της έναντι φυσικών κινδύνων. Ειδικότερα, ο νόμος 5106/2024 θεσπίστηκε το 2024 για την αντιμετώπιση των πολυεπίπεδων επιπτώσεων της κλιματικής αλλαγής, συμπεριλαμβανομένης της διαχείρισης υδάτων. </w:t>
      </w:r>
      <w:r w:rsidRPr="001A7945">
        <w:rPr>
          <w:rFonts w:asciiTheme="minorHAnsi" w:hAnsiTheme="minorHAnsi" w:cstheme="minorHAnsi"/>
          <w:b/>
          <w:sz w:val="22"/>
          <w:szCs w:val="22"/>
        </w:rPr>
        <w:t xml:space="preserve">Στην Περιφέρεια Ιονίων Νήσων υπάρχουν </w:t>
      </w:r>
      <w:r w:rsidR="005E23BA" w:rsidRPr="001A7945">
        <w:rPr>
          <w:rFonts w:asciiTheme="minorHAnsi" w:hAnsiTheme="minorHAnsi" w:cstheme="minorHAnsi"/>
          <w:b/>
          <w:sz w:val="22"/>
          <w:szCs w:val="22"/>
        </w:rPr>
        <w:t xml:space="preserve">νησιά </w:t>
      </w:r>
      <w:r w:rsidRPr="001A7945">
        <w:rPr>
          <w:rFonts w:asciiTheme="minorHAnsi" w:hAnsiTheme="minorHAnsi" w:cstheme="minorHAnsi"/>
          <w:b/>
          <w:sz w:val="22"/>
          <w:szCs w:val="22"/>
        </w:rPr>
        <w:t>όπου περισσότερο από 75% του πληθυσμού είναι εκτεθειμένο σε επιβλαβείς κλιματικές επιπτώσεις</w:t>
      </w:r>
      <w:r w:rsidR="00C554D2" w:rsidRPr="001A7945">
        <w:rPr>
          <w:rFonts w:asciiTheme="minorHAnsi" w:hAnsiTheme="minorHAnsi" w:cstheme="minorHAnsi"/>
          <w:b/>
          <w:sz w:val="22"/>
          <w:szCs w:val="22"/>
        </w:rPr>
        <w:t xml:space="preserve">, </w:t>
      </w:r>
      <w:r w:rsidR="00C554D2" w:rsidRPr="001A7945">
        <w:rPr>
          <w:rFonts w:asciiTheme="minorHAnsi" w:hAnsiTheme="minorHAnsi" w:cstheme="minorHAnsi"/>
          <w:sz w:val="22"/>
          <w:szCs w:val="22"/>
        </w:rPr>
        <w:t xml:space="preserve">σύμφωνα με τη </w:t>
      </w:r>
      <w:r w:rsidR="00C554D2" w:rsidRPr="001A7945">
        <w:rPr>
          <w:rFonts w:asciiTheme="minorHAnsi" w:hAnsiTheme="minorHAnsi" w:cstheme="minorHAnsi"/>
          <w:sz w:val="22"/>
          <w:szCs w:val="22"/>
          <w:lang w:val="en-US"/>
        </w:rPr>
        <w:t>Eurostat</w:t>
      </w:r>
      <w:r w:rsidR="00C554D2" w:rsidRPr="001A7945">
        <w:rPr>
          <w:rFonts w:asciiTheme="minorHAnsi" w:hAnsiTheme="minorHAnsi" w:cstheme="minorHAnsi"/>
          <w:sz w:val="22"/>
          <w:szCs w:val="22"/>
        </w:rPr>
        <w:t xml:space="preserve"> και το </w:t>
      </w:r>
      <w:r w:rsidR="00C554D2" w:rsidRPr="001A7945">
        <w:rPr>
          <w:rFonts w:asciiTheme="minorHAnsi" w:hAnsiTheme="minorHAnsi" w:cstheme="minorHAnsi"/>
          <w:sz w:val="22"/>
          <w:szCs w:val="22"/>
          <w:lang w:val="en-US"/>
        </w:rPr>
        <w:t>JRC</w:t>
      </w:r>
      <w:r w:rsidRPr="001A7945">
        <w:rPr>
          <w:rFonts w:asciiTheme="minorHAnsi" w:hAnsiTheme="minorHAnsi" w:cstheme="minorHAnsi"/>
          <w:b/>
          <w:sz w:val="22"/>
          <w:szCs w:val="22"/>
        </w:rPr>
        <w:t>.</w:t>
      </w:r>
      <w:r w:rsidRPr="001A7945">
        <w:rPr>
          <w:rFonts w:asciiTheme="minorHAnsi" w:hAnsiTheme="minorHAnsi" w:cstheme="minorHAnsi"/>
          <w:sz w:val="22"/>
          <w:szCs w:val="22"/>
        </w:rPr>
        <w:t xml:space="preserve"> </w:t>
      </w:r>
      <w:r w:rsidR="005E23BA" w:rsidRPr="001A7945">
        <w:rPr>
          <w:rFonts w:asciiTheme="minorHAnsi" w:hAnsiTheme="minorHAnsi" w:cstheme="minorHAnsi"/>
          <w:sz w:val="22"/>
          <w:szCs w:val="22"/>
        </w:rPr>
        <w:t xml:space="preserve">Η </w:t>
      </w:r>
      <w:r w:rsidRPr="001A7945">
        <w:rPr>
          <w:rFonts w:asciiTheme="minorHAnsi" w:hAnsiTheme="minorHAnsi" w:cstheme="minorHAnsi"/>
          <w:sz w:val="22"/>
          <w:szCs w:val="22"/>
        </w:rPr>
        <w:t>Ελλάδα καταγράφει υψηλή υδατική καταπόνηση</w:t>
      </w:r>
      <w:r w:rsidR="00AD79AF" w:rsidRPr="001A7945">
        <w:rPr>
          <w:rFonts w:asciiTheme="minorHAnsi" w:hAnsiTheme="minorHAnsi" w:cstheme="minorHAnsi"/>
          <w:sz w:val="22"/>
          <w:szCs w:val="22"/>
        </w:rPr>
        <w:t>,</w:t>
      </w:r>
      <w:r w:rsidR="005E23BA" w:rsidRPr="001A7945">
        <w:rPr>
          <w:rFonts w:asciiTheme="minorHAnsi" w:hAnsiTheme="minorHAnsi" w:cstheme="minorHAnsi"/>
          <w:sz w:val="22"/>
          <w:szCs w:val="22"/>
        </w:rPr>
        <w:t xml:space="preserve"> με τον </w:t>
      </w:r>
      <w:r w:rsidRPr="001A7945">
        <w:rPr>
          <w:rFonts w:asciiTheme="minorHAnsi" w:hAnsiTheme="minorHAnsi" w:cstheme="minorHAnsi"/>
          <w:sz w:val="22"/>
          <w:szCs w:val="22"/>
        </w:rPr>
        <w:t xml:space="preserve">γεωργικό τομέα </w:t>
      </w:r>
      <w:r w:rsidR="005E23BA" w:rsidRPr="001A7945">
        <w:rPr>
          <w:rFonts w:asciiTheme="minorHAnsi" w:hAnsiTheme="minorHAnsi" w:cstheme="minorHAnsi"/>
          <w:sz w:val="22"/>
          <w:szCs w:val="22"/>
        </w:rPr>
        <w:t xml:space="preserve">να </w:t>
      </w:r>
      <w:r w:rsidRPr="001A7945">
        <w:rPr>
          <w:rFonts w:asciiTheme="minorHAnsi" w:hAnsiTheme="minorHAnsi" w:cstheme="minorHAnsi"/>
          <w:sz w:val="22"/>
          <w:szCs w:val="22"/>
        </w:rPr>
        <w:t>είναι μακράν ο μεγαλύτερος καταναλωτής υδάτινων πόρων στην Ελλάδα, καταναλώνοντας το 93 % της συνολικής κατανάλωσης το 2022</w:t>
      </w:r>
      <w:r w:rsidR="00C554D2" w:rsidRPr="001A7945">
        <w:rPr>
          <w:rStyle w:val="FootnoteReference"/>
          <w:rFonts w:asciiTheme="minorHAnsi" w:hAnsiTheme="minorHAnsi" w:cstheme="minorHAnsi"/>
          <w:sz w:val="22"/>
          <w:szCs w:val="22"/>
        </w:rPr>
        <w:footnoteReference w:id="19"/>
      </w:r>
      <w:r w:rsidRPr="001A7945">
        <w:rPr>
          <w:rFonts w:asciiTheme="minorHAnsi" w:hAnsiTheme="minorHAnsi" w:cstheme="minorHAnsi"/>
          <w:sz w:val="22"/>
          <w:szCs w:val="22"/>
        </w:rPr>
        <w:t>.</w:t>
      </w:r>
      <w:r w:rsidR="00AD79AF" w:rsidRPr="001A7945">
        <w:rPr>
          <w:rFonts w:asciiTheme="minorHAnsi" w:hAnsiTheme="minorHAnsi" w:cstheme="minorHAnsi"/>
          <w:sz w:val="22"/>
          <w:szCs w:val="22"/>
        </w:rPr>
        <w:t xml:space="preserve"> </w:t>
      </w:r>
    </w:p>
    <w:p w14:paraId="599066B4" w14:textId="457FB52E" w:rsidR="005E23BA" w:rsidRPr="001A7945" w:rsidRDefault="005E23BA" w:rsidP="00A16CF9">
      <w:pPr>
        <w:rPr>
          <w:rFonts w:asciiTheme="minorHAnsi" w:hAnsiTheme="minorHAnsi" w:cstheme="minorHAnsi"/>
          <w:sz w:val="22"/>
          <w:szCs w:val="22"/>
        </w:rPr>
      </w:pPr>
      <w:r w:rsidRPr="001A7945">
        <w:rPr>
          <w:rFonts w:asciiTheme="minorHAnsi" w:hAnsiTheme="minorHAnsi" w:cstheme="minorHAnsi"/>
          <w:sz w:val="22"/>
          <w:szCs w:val="22"/>
        </w:rPr>
        <w:t xml:space="preserve">Επιπλέον, σύμφωνα με το ΠΕΣΠΚΑ των Ιόνιων Νήσων, οι επιπτώσεις της κλιματικής αλλαγής (μείωση του μέσου ετήσιου ύψους βροχόπτωσης, αύξηση των επικρατούντων θερμοκρασιών (μέση ημερήσια, ελάχιστη χειμερινή, μέγιστη θερινή), και αύξηση της μέγιστης διάρκειας της ξηρής περιόδου), εκτιμάται ότι θα επιφέρουν πιθανότατα αύξηση της κατανάλωσης νερού και θα επηρεάσουν ποσοτικά και ποιοτικά τα υδατικά αποθέματα της Περιφέρειας, προκαλώντας μείωση των επιφανειακών και υπόγειων υδατικών αποθεμάτων. Στο πλαίσιο αυτό, </w:t>
      </w:r>
      <w:r w:rsidRPr="001A7945">
        <w:rPr>
          <w:rFonts w:asciiTheme="minorHAnsi" w:hAnsiTheme="minorHAnsi" w:cstheme="minorHAnsi"/>
          <w:b/>
          <w:sz w:val="22"/>
          <w:szCs w:val="22"/>
        </w:rPr>
        <w:t>το ΠΕΣΠΚΑ αναδεικνύει την ανάγκη εκσυγχρονισμού και επέκτασης των δικτύων ύδρευσης και άρδευσης</w:t>
      </w:r>
      <w:r w:rsidRPr="001A7945">
        <w:rPr>
          <w:rFonts w:asciiTheme="minorHAnsi" w:hAnsiTheme="minorHAnsi" w:cstheme="minorHAnsi"/>
          <w:sz w:val="22"/>
          <w:szCs w:val="22"/>
        </w:rPr>
        <w:t xml:space="preserve">, με στόχο τη μείωση των απωλειών, </w:t>
      </w:r>
      <w:r w:rsidRPr="001A7945">
        <w:rPr>
          <w:rFonts w:asciiTheme="minorHAnsi" w:hAnsiTheme="minorHAnsi" w:cstheme="minorHAnsi"/>
          <w:b/>
          <w:sz w:val="22"/>
          <w:szCs w:val="22"/>
        </w:rPr>
        <w:t>μέσω ενός πλέγματος δράσεων που δύνανται να αμβλύνουν και τις αδυναμίες που εντοπίζ</w:t>
      </w:r>
      <w:r w:rsidR="0072659A" w:rsidRPr="001A7945">
        <w:rPr>
          <w:rFonts w:asciiTheme="minorHAnsi" w:hAnsiTheme="minorHAnsi" w:cstheme="minorHAnsi"/>
          <w:b/>
          <w:sz w:val="22"/>
          <w:szCs w:val="22"/>
        </w:rPr>
        <w:t xml:space="preserve">ονται </w:t>
      </w:r>
      <w:r w:rsidRPr="001A7945">
        <w:rPr>
          <w:rFonts w:asciiTheme="minorHAnsi" w:hAnsiTheme="minorHAnsi" w:cstheme="minorHAnsi"/>
          <w:sz w:val="22"/>
          <w:szCs w:val="22"/>
        </w:rPr>
        <w:t>στον τομέα διαχείρισης των υδάτων.</w:t>
      </w:r>
    </w:p>
    <w:p w14:paraId="41EADA2A" w14:textId="55FA84B3" w:rsidR="000561AC" w:rsidRPr="001A7945" w:rsidRDefault="004E438F" w:rsidP="000561AC">
      <w:pPr>
        <w:rPr>
          <w:rFonts w:asciiTheme="minorHAnsi" w:hAnsiTheme="minorHAnsi" w:cstheme="minorHAnsi"/>
          <w:sz w:val="22"/>
          <w:szCs w:val="22"/>
        </w:rPr>
      </w:pPr>
      <w:r w:rsidRPr="001A7945">
        <w:rPr>
          <w:rFonts w:asciiTheme="minorHAnsi" w:hAnsiTheme="minorHAnsi" w:cstheme="minorHAnsi"/>
          <w:sz w:val="22"/>
          <w:szCs w:val="22"/>
        </w:rPr>
        <w:t xml:space="preserve">Στον τομέα της </w:t>
      </w:r>
      <w:r w:rsidRPr="001A7945">
        <w:rPr>
          <w:rFonts w:asciiTheme="minorHAnsi" w:hAnsiTheme="minorHAnsi" w:cstheme="minorHAnsi"/>
          <w:b/>
          <w:sz w:val="22"/>
          <w:szCs w:val="22"/>
        </w:rPr>
        <w:t>διαχείρισης λυμάτων</w:t>
      </w:r>
      <w:r w:rsidRPr="001A7945">
        <w:rPr>
          <w:rFonts w:asciiTheme="minorHAnsi" w:hAnsiTheme="minorHAnsi" w:cstheme="minorHAnsi"/>
          <w:sz w:val="22"/>
          <w:szCs w:val="22"/>
        </w:rPr>
        <w:t xml:space="preserve">, </w:t>
      </w:r>
      <w:r w:rsidR="00106F16" w:rsidRPr="001A7945">
        <w:rPr>
          <w:rFonts w:asciiTheme="minorHAnsi" w:hAnsiTheme="minorHAnsi" w:cstheme="minorHAnsi"/>
          <w:sz w:val="22"/>
          <w:szCs w:val="22"/>
        </w:rPr>
        <w:t>εντοπίζονται κενά σε περιορισμένες περιπτώσεις για την κάλυψη των προτεραιοτήτων της Κοινοτικής Οδηγίας 91/271/ΕΟΚ (Μικρά Νησιά), σε τουριστικούς οικισμούς, καθώς και προβλήματα παλαιότητας ΕΕΛ και δικτύων συλλογής.</w:t>
      </w:r>
      <w:r w:rsidR="000561AC" w:rsidRPr="001A7945">
        <w:rPr>
          <w:rFonts w:asciiTheme="minorHAnsi" w:hAnsiTheme="minorHAnsi" w:cstheme="minorHAnsi"/>
          <w:sz w:val="22"/>
          <w:szCs w:val="22"/>
        </w:rPr>
        <w:t xml:space="preserve"> Η διαχείρισή τους λαμβάνει υπόψη τις απαιτήσεις που προκύπτουν από τα Σχέδια Διαχείρισης Λεκανών Απορροής και το Σχέδιο Διαχείρισης Υγρών Αποβλήτων της Περιφέρειας.</w:t>
      </w:r>
    </w:p>
    <w:p w14:paraId="69C04C74" w14:textId="3F07013A"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Από την παραπάνω ανάλυση των αναγκών όπως διαμορφώνονται από την τρέχουσα κοινωνικοοικονομική κατάσταση της Περιφέρειας, διαπιστώνεται ότι η λογική παρέμβασης του Προγράμματος παραμένει επίκαιρη</w:t>
      </w:r>
      <w:r w:rsidR="00743DB7" w:rsidRPr="001A7945">
        <w:rPr>
          <w:rFonts w:asciiTheme="minorHAnsi" w:hAnsiTheme="minorHAnsi" w:cstheme="minorHAnsi"/>
          <w:sz w:val="22"/>
          <w:szCs w:val="22"/>
        </w:rPr>
        <w:t xml:space="preserve"> και ορθή</w:t>
      </w:r>
      <w:r w:rsidRPr="001A7945">
        <w:rPr>
          <w:rFonts w:asciiTheme="minorHAnsi" w:hAnsiTheme="minorHAnsi" w:cstheme="minorHAnsi"/>
          <w:sz w:val="22"/>
          <w:szCs w:val="22"/>
        </w:rPr>
        <w:t>, καθώς, μέσω του Ειδικού Στόχου RSO2.5</w:t>
      </w:r>
      <w:r w:rsidR="005E23BA" w:rsidRPr="001A7945">
        <w:rPr>
          <w:rFonts w:asciiTheme="minorHAnsi" w:hAnsiTheme="minorHAnsi" w:cstheme="minorHAnsi"/>
          <w:sz w:val="22"/>
          <w:szCs w:val="22"/>
        </w:rPr>
        <w:t xml:space="preserve">, </w:t>
      </w:r>
      <w:r w:rsidR="005E23BA" w:rsidRPr="001A7945">
        <w:rPr>
          <w:rFonts w:asciiTheme="minorHAnsi" w:hAnsiTheme="minorHAnsi" w:cstheme="minorHAnsi"/>
          <w:b/>
          <w:sz w:val="22"/>
          <w:szCs w:val="22"/>
        </w:rPr>
        <w:t>όπως επικαιροποιήθηκε για να καλύψει την ανθεκτικότητα και την ασφαλή πρόσβαση στο νερό,</w:t>
      </w:r>
      <w:r w:rsidRPr="001A7945">
        <w:rPr>
          <w:rFonts w:asciiTheme="minorHAnsi" w:hAnsiTheme="minorHAnsi" w:cstheme="minorHAnsi"/>
          <w:sz w:val="22"/>
          <w:szCs w:val="22"/>
        </w:rPr>
        <w:t xml:space="preserve"> και των αντίστοιχων τύπων δράσεων, στοχεύει στην προστασία και ορθολογική διαχείριση των υδατικών συστημάτων της Περιφέρειας, και </w:t>
      </w:r>
      <w:r w:rsidR="005E7017" w:rsidRPr="001A7945">
        <w:rPr>
          <w:rFonts w:asciiTheme="minorHAnsi" w:hAnsiTheme="minorHAnsi" w:cstheme="minorHAnsi"/>
          <w:sz w:val="22"/>
          <w:szCs w:val="22"/>
        </w:rPr>
        <w:t xml:space="preserve">την αντιμετώπιση εκκρεμοτήτων του συστήματος διαχείρισης </w:t>
      </w:r>
      <w:r w:rsidRPr="001A7945">
        <w:rPr>
          <w:rFonts w:asciiTheme="minorHAnsi" w:hAnsiTheme="minorHAnsi" w:cstheme="minorHAnsi"/>
          <w:sz w:val="22"/>
          <w:szCs w:val="22"/>
        </w:rPr>
        <w:t xml:space="preserve">των υγρών αποβλήτων, όπως και δικτύων αποχέτευσης. </w:t>
      </w:r>
    </w:p>
    <w:p w14:paraId="2BBEA808"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Διαχείριση στερεών αποβλήτων, κυκλική οικονομία</w:t>
      </w:r>
    </w:p>
    <w:p w14:paraId="4C40FA4C" w14:textId="5712604B" w:rsidR="004E438F" w:rsidRPr="001A7945" w:rsidRDefault="004E438F" w:rsidP="004E438F">
      <w:pPr>
        <w:rPr>
          <w:rFonts w:asciiTheme="minorHAnsi" w:hAnsiTheme="minorHAnsi" w:cstheme="minorHAnsi"/>
          <w:color w:val="FF0000"/>
          <w:sz w:val="22"/>
          <w:szCs w:val="22"/>
        </w:rPr>
      </w:pPr>
      <w:r w:rsidRPr="001A7945">
        <w:rPr>
          <w:rFonts w:asciiTheme="minorHAnsi" w:hAnsiTheme="minorHAnsi" w:cstheme="minorHAnsi"/>
          <w:sz w:val="22"/>
          <w:szCs w:val="22"/>
        </w:rPr>
        <w:t xml:space="preserve">Σχετικά με τη μετάβαση στην </w:t>
      </w:r>
      <w:r w:rsidRPr="001A7945">
        <w:rPr>
          <w:rFonts w:asciiTheme="minorHAnsi" w:hAnsiTheme="minorHAnsi" w:cstheme="minorHAnsi"/>
          <w:b/>
          <w:sz w:val="22"/>
          <w:szCs w:val="22"/>
        </w:rPr>
        <w:t>κυκλική οικονομία</w:t>
      </w:r>
      <w:r w:rsidRPr="001A7945">
        <w:rPr>
          <w:rFonts w:asciiTheme="minorHAnsi" w:hAnsiTheme="minorHAnsi" w:cstheme="minorHAnsi"/>
          <w:sz w:val="22"/>
          <w:szCs w:val="22"/>
        </w:rPr>
        <w:t xml:space="preserve">, λαμβάνονται υπόψη τα διαρθρωτικά ζητήματα που αντιμετωπίζει η Ελλάδα στη διαχείριση των αποβλήτων και το ότι, παρά τις προσπάθειες, ο ρυθμός μετάβασης κρίνεται ανεπαρκής για την επίτευξη των ευρωπαϊκών στόχων. </w:t>
      </w:r>
      <w:r w:rsidR="005E7017" w:rsidRPr="001A7945">
        <w:rPr>
          <w:rFonts w:asciiTheme="minorHAnsi" w:hAnsiTheme="minorHAnsi" w:cstheme="minorHAnsi"/>
          <w:sz w:val="22"/>
          <w:szCs w:val="22"/>
        </w:rPr>
        <w:t xml:space="preserve">Η Περιφέρεια Ιονίων Νήσων διαθέτει σχετικά </w:t>
      </w:r>
      <w:r w:rsidR="00CF08FF" w:rsidRPr="001A7945">
        <w:rPr>
          <w:rFonts w:asciiTheme="minorHAnsi" w:hAnsiTheme="minorHAnsi" w:cstheme="minorHAnsi"/>
          <w:sz w:val="22"/>
          <w:szCs w:val="22"/>
        </w:rPr>
        <w:t xml:space="preserve">περιορισμένο </w:t>
      </w:r>
      <w:r w:rsidR="005E7017" w:rsidRPr="001A7945">
        <w:rPr>
          <w:rFonts w:asciiTheme="minorHAnsi" w:hAnsiTheme="minorHAnsi" w:cstheme="minorHAnsi"/>
          <w:sz w:val="22"/>
          <w:szCs w:val="22"/>
        </w:rPr>
        <w:t>αριθμό μονάδων διαχείρισης αποβλήτων</w:t>
      </w:r>
      <w:r w:rsidR="00CF08FF" w:rsidRPr="001A7945">
        <w:rPr>
          <w:rFonts w:asciiTheme="minorHAnsi" w:hAnsiTheme="minorHAnsi" w:cstheme="minorHAnsi"/>
          <w:sz w:val="22"/>
          <w:szCs w:val="22"/>
        </w:rPr>
        <w:t>,</w:t>
      </w:r>
      <w:r w:rsidR="005E7017" w:rsidRPr="001A7945">
        <w:rPr>
          <w:rFonts w:asciiTheme="minorHAnsi" w:hAnsiTheme="minorHAnsi" w:cstheme="minorHAnsi"/>
          <w:sz w:val="22"/>
          <w:szCs w:val="22"/>
        </w:rPr>
        <w:t xml:space="preserve"> αλλά και μονάδων ανακύκλωσης και ανάκτησης</w:t>
      </w:r>
      <w:r w:rsidR="00CF08FF" w:rsidRPr="001A7945">
        <w:rPr>
          <w:rFonts w:asciiTheme="minorHAnsi" w:hAnsiTheme="minorHAnsi" w:cstheme="minorHAnsi"/>
          <w:sz w:val="22"/>
          <w:szCs w:val="22"/>
        </w:rPr>
        <w:t>. Σ</w:t>
      </w:r>
      <w:r w:rsidR="005E7017" w:rsidRPr="001A7945">
        <w:rPr>
          <w:rFonts w:asciiTheme="minorHAnsi" w:hAnsiTheme="minorHAnsi" w:cstheme="minorHAnsi"/>
          <w:sz w:val="22"/>
          <w:szCs w:val="22"/>
        </w:rPr>
        <w:t xml:space="preserve">υγκεκριμένα </w:t>
      </w:r>
      <w:r w:rsidR="00D42152" w:rsidRPr="001A7945">
        <w:rPr>
          <w:rFonts w:asciiTheme="minorHAnsi" w:hAnsiTheme="minorHAnsi" w:cstheme="minorHAnsi"/>
          <w:sz w:val="22"/>
          <w:szCs w:val="22"/>
        </w:rPr>
        <w:t xml:space="preserve">έχει </w:t>
      </w:r>
      <w:r w:rsidR="005E7017" w:rsidRPr="001A7945">
        <w:rPr>
          <w:rFonts w:asciiTheme="minorHAnsi" w:hAnsiTheme="minorHAnsi" w:cstheme="minorHAnsi"/>
          <w:sz w:val="22"/>
          <w:szCs w:val="22"/>
        </w:rPr>
        <w:t xml:space="preserve">ένα από τα </w:t>
      </w:r>
      <w:r w:rsidR="00CF08FF" w:rsidRPr="001A7945">
        <w:rPr>
          <w:rFonts w:asciiTheme="minorHAnsi" w:hAnsiTheme="minorHAnsi" w:cstheme="minorHAnsi"/>
          <w:sz w:val="22"/>
          <w:szCs w:val="22"/>
        </w:rPr>
        <w:t>χαμηλότερα</w:t>
      </w:r>
      <w:r w:rsidR="005E7017" w:rsidRPr="001A7945">
        <w:rPr>
          <w:rFonts w:asciiTheme="minorHAnsi" w:hAnsiTheme="minorHAnsi" w:cstheme="minorHAnsi"/>
          <w:sz w:val="22"/>
          <w:szCs w:val="22"/>
        </w:rPr>
        <w:t xml:space="preserve"> ποσοστά μονάδων ανακύκλωσης και ανάκτησης απορριμμάτων ως προς το σύνολο της χώρας (1,8%)</w:t>
      </w:r>
      <w:r w:rsidR="00A82147" w:rsidRPr="001A7945">
        <w:rPr>
          <w:rStyle w:val="FootnoteReference"/>
          <w:rFonts w:asciiTheme="minorHAnsi" w:hAnsiTheme="minorHAnsi" w:cstheme="minorHAnsi"/>
          <w:sz w:val="22"/>
          <w:szCs w:val="22"/>
        </w:rPr>
        <w:footnoteReference w:id="20"/>
      </w:r>
      <w:r w:rsidR="005E7017" w:rsidRPr="001A7945">
        <w:rPr>
          <w:rFonts w:asciiTheme="minorHAnsi" w:hAnsiTheme="minorHAnsi" w:cstheme="minorHAnsi"/>
          <w:sz w:val="22"/>
          <w:szCs w:val="22"/>
        </w:rPr>
        <w:t xml:space="preserve">. </w:t>
      </w:r>
    </w:p>
    <w:p w14:paraId="73CF02B5" w14:textId="4888DC32"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Από την παραπάνω ανάλυση των αναγκών όπως διαμορφώνονται από την </w:t>
      </w:r>
      <w:r w:rsidR="00CF08FF" w:rsidRPr="001A7945">
        <w:rPr>
          <w:rFonts w:asciiTheme="minorHAnsi" w:hAnsiTheme="minorHAnsi" w:cstheme="minorHAnsi"/>
          <w:sz w:val="22"/>
          <w:szCs w:val="22"/>
        </w:rPr>
        <w:t>υφιστάμενη</w:t>
      </w:r>
      <w:r w:rsidRPr="001A7945">
        <w:rPr>
          <w:rFonts w:asciiTheme="minorHAnsi" w:hAnsiTheme="minorHAnsi" w:cstheme="minorHAnsi"/>
          <w:sz w:val="22"/>
          <w:szCs w:val="22"/>
        </w:rPr>
        <w:t xml:space="preserve"> κοινωνικοοικονομική κατάσταση της Περιφέρειας, διαπιστώνεται ότι η λογική παρέμβασης </w:t>
      </w:r>
      <w:r w:rsidRPr="001A7945">
        <w:rPr>
          <w:rFonts w:asciiTheme="minorHAnsi" w:hAnsiTheme="minorHAnsi" w:cstheme="minorHAnsi"/>
          <w:sz w:val="22"/>
          <w:szCs w:val="22"/>
        </w:rPr>
        <w:lastRenderedPageBreak/>
        <w:t xml:space="preserve">του Προγράμματος παραμένει επίκαιρη, καθώς, μέσω του Ειδικού Στόχου RSO2.6 και των αντίστοιχων τύπων δράσεων, στοχεύει στη διαχείριση στερών αποβλήτων εφαρμόζοντας τις αρχές της κυκλικής </w:t>
      </w:r>
      <w:r w:rsidR="00A223CB" w:rsidRPr="001A7945">
        <w:rPr>
          <w:rFonts w:asciiTheme="minorHAnsi" w:hAnsiTheme="minorHAnsi" w:cstheme="minorHAnsi"/>
          <w:sz w:val="22"/>
          <w:szCs w:val="22"/>
        </w:rPr>
        <w:t xml:space="preserve">και αποδοτικής ως προς τους πόρους </w:t>
      </w:r>
      <w:r w:rsidRPr="001A7945">
        <w:rPr>
          <w:rFonts w:asciiTheme="minorHAnsi" w:hAnsiTheme="minorHAnsi" w:cstheme="minorHAnsi"/>
          <w:sz w:val="22"/>
          <w:szCs w:val="22"/>
        </w:rPr>
        <w:t xml:space="preserve">οικονομίας και την προσαρμογή στη στρατηγική της ΕΕ για επαναχρησιμοποίηση και ανακύκλωση. </w:t>
      </w:r>
    </w:p>
    <w:p w14:paraId="596AF0BD" w14:textId="77777777" w:rsidR="009574E9" w:rsidRPr="001A7945" w:rsidRDefault="009574E9" w:rsidP="009574E9">
      <w:pPr>
        <w:rPr>
          <w:rFonts w:asciiTheme="minorHAnsi" w:hAnsiTheme="minorHAnsi" w:cstheme="minorHAnsi"/>
          <w:b/>
          <w:sz w:val="22"/>
          <w:szCs w:val="22"/>
        </w:rPr>
      </w:pPr>
      <w:r w:rsidRPr="001A7945">
        <w:rPr>
          <w:rFonts w:asciiTheme="minorHAnsi" w:hAnsiTheme="minorHAnsi" w:cstheme="minorHAnsi"/>
          <w:b/>
          <w:sz w:val="22"/>
          <w:szCs w:val="22"/>
        </w:rPr>
        <w:t>Προσιτή και βιώσιμη στέγαση</w:t>
      </w:r>
    </w:p>
    <w:p w14:paraId="41F378FA" w14:textId="5370CD1A" w:rsidR="009574E9" w:rsidRPr="001A7945" w:rsidRDefault="00894D72" w:rsidP="004E438F">
      <w:pPr>
        <w:rPr>
          <w:rFonts w:asciiTheme="minorHAnsi" w:hAnsiTheme="minorHAnsi" w:cstheme="minorHAnsi"/>
          <w:sz w:val="22"/>
          <w:szCs w:val="22"/>
        </w:rPr>
      </w:pPr>
      <w:r w:rsidRPr="001A7945">
        <w:rPr>
          <w:rFonts w:asciiTheme="minorHAnsi" w:hAnsiTheme="minorHAnsi" w:cstheme="minorHAnsi"/>
          <w:sz w:val="22"/>
          <w:szCs w:val="22"/>
        </w:rPr>
        <w:t>Σύμφωνα με το Ευρωπαϊκό Εξάμηνο (έκθεση χώρας 2025), σ</w:t>
      </w:r>
      <w:r w:rsidR="009574E9" w:rsidRPr="001A7945">
        <w:rPr>
          <w:rFonts w:asciiTheme="minorHAnsi" w:hAnsiTheme="minorHAnsi" w:cstheme="minorHAnsi"/>
          <w:sz w:val="22"/>
          <w:szCs w:val="22"/>
        </w:rPr>
        <w:t>την Ελλάδα, οι αυξήσεις των τιμών των κατοικιών οδήγησαν σε επιδείνωση της οικονομικής προσιτότητας της στέγασης, παρόλο που θεσπίστηκαν μέτρα για τον περιορισμό της ζήτησης κατοικιών για επενδυτικούς σκοπούς, όπως η αύξηση του ΦΠΑ επί των βραχυχρόνιων μισθώσεων, φορολογικές απαλλαγές για μακροχρόνιες μισθώσεις και αυστηροποίηση του προγράμματος «Χρυσή Βίζα». Οι τιμές αυξήθηκαν κατά μέσο όρο 9,3% ετησίως την περίοδο 2020-2024 και κατά περίπου 50% από το 2015 σε ονομαστικούς όρους. Εκτιμάται ότι οι τιμές είναι υπερτιμημένες κατά περίπου 20%. Η άνοδος των τιμών των κατοικιών προκάλεσε επίσης αυξήσεις των ενοικίων, με αποτέλεσμα η οικονομικά προσιτή στέγαση να παραμένει σημαντική πρόκληση. Το υψηλό κόστος στέγασης επηρεάζει αρνητικά το βιοτικό επίπεδο, ιδίως για τα νοικοκυριά χαμηλού εισοδήματος και τα νοικοκυριά ενός ατόμου. Το 28,5% του πληθυσμού στην Ελλάδα επιβαρυνόταν με υψηλές δαπάνες στέγασης (άνω του 40% του διαθέσιμου εισοδήματος) το 2024, ποσοστό υπερτριπλάσιο του μ.ό. της ΕΕ (8,8 %). Η επιβάρυνση αυτή επηρεάζει δυσανάλογα τα άτομα που αντιμετωπίζουν κίνδυνο φτώχειας, με το ποσοστό να ανέρχεται στο 88,9% για την ομάδα αυτή. Σχεδόν το ένα τρίτο του πληθυσμού διαθέτει τουλάχιστον 29% του διαθέσιμου εισοδήματός του σε δαπάνες στέγασης. Το 42,8% των νοικοκυριών είχε ληξιπρόθεσμες βασικές οφειλές (δάνεια, ενοίκια ή λογαριασμούς κοινής ωφελείας) το 2023, ποσοστό σχεδόν πενταπλάσιο του μ.ό. της ΕΕ.</w:t>
      </w:r>
    </w:p>
    <w:p w14:paraId="50CFAC62" w14:textId="133355B9" w:rsidR="0072659A" w:rsidRPr="001A7945" w:rsidRDefault="0072659A" w:rsidP="004E438F">
      <w:pPr>
        <w:rPr>
          <w:rFonts w:asciiTheme="minorHAnsi" w:hAnsiTheme="minorHAnsi" w:cstheme="minorHAnsi"/>
          <w:sz w:val="22"/>
          <w:szCs w:val="22"/>
        </w:rPr>
      </w:pPr>
      <w:r w:rsidRPr="001A7945">
        <w:rPr>
          <w:rFonts w:asciiTheme="minorHAnsi" w:hAnsiTheme="minorHAnsi" w:cstheme="minorHAnsi"/>
          <w:sz w:val="22"/>
          <w:szCs w:val="22"/>
        </w:rPr>
        <w:t xml:space="preserve">Η στήριξη της προσιτής και βιώσιμης στέγασης μέσω του Ειδικού Στόχου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2.11</w:t>
      </w:r>
      <w:r w:rsidR="007F78D3" w:rsidRPr="001A7945">
        <w:rPr>
          <w:rFonts w:asciiTheme="minorHAnsi" w:hAnsiTheme="minorHAnsi" w:cstheme="minorHAnsi"/>
          <w:sz w:val="22"/>
          <w:szCs w:val="22"/>
        </w:rPr>
        <w:t xml:space="preserve"> μπορεί να συμβάλλει στην αντιμετώπιση της στεγαστικής κρίσης που πλήττει και την Περιφέρεια. </w:t>
      </w:r>
      <w:r w:rsidRPr="001A7945">
        <w:rPr>
          <w:rFonts w:asciiTheme="minorHAnsi" w:hAnsiTheme="minorHAnsi" w:cstheme="minorHAnsi"/>
          <w:sz w:val="22"/>
          <w:szCs w:val="22"/>
        </w:rPr>
        <w:t xml:space="preserve"> </w:t>
      </w:r>
    </w:p>
    <w:p w14:paraId="2CDA43C1" w14:textId="77777777" w:rsidR="004E438F" w:rsidRPr="001A7945" w:rsidRDefault="004E438F" w:rsidP="004E438F">
      <w:pPr>
        <w:pStyle w:val="Heading4"/>
        <w:keepLines w:val="0"/>
        <w:spacing w:before="360" w:after="240"/>
        <w:jc w:val="left"/>
        <w:rPr>
          <w:rFonts w:ascii="Georgia" w:eastAsia="Arial" w:hAnsi="Georgia" w:cs="Arial"/>
          <w:b w:val="0"/>
          <w:bCs w:val="0"/>
          <w:i w:val="0"/>
          <w:iCs w:val="0"/>
          <w:color w:val="595959"/>
          <w:szCs w:val="22"/>
        </w:rPr>
      </w:pPr>
      <w:r w:rsidRPr="001A7945">
        <w:rPr>
          <w:rFonts w:ascii="Georgia" w:eastAsia="Arial" w:hAnsi="Georgia" w:cs="Arial"/>
          <w:b w:val="0"/>
          <w:bCs w:val="0"/>
          <w:i w:val="0"/>
          <w:iCs w:val="0"/>
          <w:color w:val="595959"/>
          <w:szCs w:val="22"/>
        </w:rPr>
        <w:t>Π2Α: Προώθησης της βιώσιμης αστικής κινητικότητας</w:t>
      </w:r>
    </w:p>
    <w:p w14:paraId="4C661E60"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Αστική Κινητικότητα</w:t>
      </w:r>
    </w:p>
    <w:p w14:paraId="42A74860" w14:textId="2A0D6206" w:rsidR="004E438F" w:rsidRPr="001A7945" w:rsidRDefault="001E3CE1" w:rsidP="004E438F">
      <w:pPr>
        <w:rPr>
          <w:rFonts w:asciiTheme="minorHAnsi" w:hAnsiTheme="minorHAnsi" w:cstheme="minorHAnsi"/>
          <w:sz w:val="22"/>
          <w:szCs w:val="22"/>
        </w:rPr>
      </w:pPr>
      <w:r w:rsidRPr="001A7945">
        <w:rPr>
          <w:rFonts w:asciiTheme="minorHAnsi" w:hAnsiTheme="minorHAnsi" w:cstheme="minorHAnsi"/>
          <w:sz w:val="22"/>
          <w:szCs w:val="22"/>
        </w:rPr>
        <w:t>Στην Ελλάδα παρατηρείται αργή μετάβαση προς τις δημόσιες μεταφορές και ελλείψεις στις υποδομές δημόσιων συγκοινωνιών</w:t>
      </w:r>
      <w:r w:rsidR="00592A28" w:rsidRPr="001A7945">
        <w:rPr>
          <w:rFonts w:asciiTheme="minorHAnsi" w:hAnsiTheme="minorHAnsi" w:cstheme="minorHAnsi"/>
          <w:sz w:val="22"/>
          <w:szCs w:val="22"/>
        </w:rPr>
        <w:t>, ενώ και η μετάβαση της στην ηλεκτροκίνηση κρίνεται ως βραδεία.</w:t>
      </w:r>
      <w:r w:rsidRPr="001A7945">
        <w:rPr>
          <w:rFonts w:asciiTheme="minorHAnsi" w:hAnsiTheme="minorHAnsi" w:cstheme="minorHAnsi"/>
          <w:sz w:val="22"/>
          <w:szCs w:val="22"/>
        </w:rPr>
        <w:t xml:space="preserve"> </w:t>
      </w:r>
      <w:r w:rsidR="004E438F" w:rsidRPr="001A7945">
        <w:rPr>
          <w:rFonts w:asciiTheme="minorHAnsi" w:hAnsiTheme="minorHAnsi" w:cstheme="minorHAnsi"/>
          <w:sz w:val="22"/>
          <w:szCs w:val="22"/>
        </w:rPr>
        <w:t xml:space="preserve">Η συμμετοχή του τομέα των μεταφορών και ιδιαιτέρως των οδικών μεταφορών στην κατανάλωση ενέργειας και τις εκπομπές διοξειδίου του άνθρακα, αποτελεί ένα από τα βασικότερα περιβαλλοντικά και ενεργειακά ζητήματα που αναζητούν βιώσιμη λύση. </w:t>
      </w:r>
    </w:p>
    <w:p w14:paraId="0CF5D61E" w14:textId="77777777" w:rsidR="00592A28" w:rsidRPr="001A7945" w:rsidRDefault="00592A28" w:rsidP="00592A28">
      <w:pPr>
        <w:rPr>
          <w:rFonts w:asciiTheme="minorHAnsi" w:hAnsiTheme="minorHAnsi" w:cstheme="minorHAnsi"/>
          <w:sz w:val="22"/>
          <w:szCs w:val="22"/>
        </w:rPr>
      </w:pPr>
      <w:r w:rsidRPr="001A7945">
        <w:rPr>
          <w:rFonts w:asciiTheme="minorHAnsi" w:hAnsiTheme="minorHAnsi" w:cstheme="minorHAnsi"/>
          <w:sz w:val="22"/>
          <w:szCs w:val="22"/>
        </w:rPr>
        <w:t>Η επέκταση των βιώσιμων μεταφορών για την επιτάχυνση της απανθρακοποίησης και της πράσινης μετάβασης, συνάδει με τον κλιματικό νόμο Ν.4936 (ΦΕΚ 105/Α΄/27.5.2022), ενώ η Δημόσια Πολιτική για το Ποδήλατο στην Ελλάδα</w:t>
      </w:r>
      <w:r w:rsidRPr="001A7945">
        <w:rPr>
          <w:rStyle w:val="FootnoteReference"/>
          <w:rFonts w:asciiTheme="minorHAnsi" w:hAnsiTheme="minorHAnsi" w:cstheme="minorHAnsi"/>
          <w:sz w:val="22"/>
          <w:szCs w:val="22"/>
        </w:rPr>
        <w:footnoteReference w:id="21"/>
      </w:r>
      <w:r w:rsidRPr="001A7945">
        <w:rPr>
          <w:rFonts w:asciiTheme="minorHAnsi" w:hAnsiTheme="minorHAnsi" w:cstheme="minorHAnsi"/>
          <w:sz w:val="22"/>
          <w:szCs w:val="22"/>
        </w:rPr>
        <w:t xml:space="preserve"> στοχεύει στην αύξηση του χαμηλού ποσοστού χρήσης του, το οποίο ανέρχεται σε μόλις 0,5% των μετακινήσεων, σε ποσοστό 10% έως το 2030. Παράλληλα, σύμφωνα με το Εθνικό Σχέδιο Ηλεκτροκίνησης</w:t>
      </w:r>
      <w:r w:rsidRPr="001A7945">
        <w:rPr>
          <w:rStyle w:val="FootnoteReference"/>
          <w:rFonts w:asciiTheme="minorHAnsi" w:hAnsiTheme="minorHAnsi" w:cstheme="minorHAnsi"/>
          <w:sz w:val="22"/>
          <w:szCs w:val="22"/>
        </w:rPr>
        <w:footnoteReference w:id="22"/>
      </w:r>
      <w:r w:rsidRPr="001A7945">
        <w:rPr>
          <w:rFonts w:asciiTheme="minorHAnsi" w:hAnsiTheme="minorHAnsi" w:cstheme="minorHAnsi"/>
          <w:sz w:val="22"/>
          <w:szCs w:val="22"/>
        </w:rPr>
        <w:t xml:space="preserve"> (Ν. 4710/2020, κωδικοπ. με τον Ν.5167/2024), κομβικό ρόλο διαδραματίζει και ο εξηλεκτρισμός των οδικών μεταφορών, καθώς τα ηλεκτρικά αυτοκίνητα αποτελούν μόλις το 6,4% του συνολικού στόλου το 2024 (μ.ό. της ΕΕ 13,6%)</w:t>
      </w:r>
      <w:r w:rsidRPr="001A7945">
        <w:rPr>
          <w:rStyle w:val="FootnoteReference"/>
          <w:rFonts w:asciiTheme="minorHAnsi" w:hAnsiTheme="minorHAnsi" w:cstheme="minorHAnsi"/>
          <w:sz w:val="22"/>
          <w:szCs w:val="22"/>
        </w:rPr>
        <w:footnoteReference w:id="23"/>
      </w:r>
      <w:r w:rsidRPr="001A7945">
        <w:rPr>
          <w:rFonts w:asciiTheme="minorHAnsi" w:hAnsiTheme="minorHAnsi" w:cstheme="minorHAnsi"/>
          <w:sz w:val="22"/>
          <w:szCs w:val="22"/>
        </w:rPr>
        <w:t xml:space="preserve">, ενώ η χώρα διαθέτει έναν από τους παλαιότερους στόλους οχημάτων στην ΕΕ. Σε σχέση με τα σημεία φόρτισης, αυξήθηκαν κατά 50 φορές μεταξύ του 2020 και του 2025, φτάνοντας τις 8.356 (Οκτώβριος 2025), σύμφωνα με το European Alternative Fuels Observatory και τη Eurostat. </w:t>
      </w:r>
    </w:p>
    <w:p w14:paraId="0BC819EA" w14:textId="11A0255A" w:rsidR="004E438F" w:rsidRPr="001A7945" w:rsidRDefault="004E438F" w:rsidP="00857BDE">
      <w:pPr>
        <w:rPr>
          <w:rFonts w:asciiTheme="minorHAnsi" w:hAnsiTheme="minorHAnsi" w:cstheme="minorHAnsi"/>
          <w:sz w:val="22"/>
          <w:szCs w:val="22"/>
        </w:rPr>
      </w:pPr>
      <w:r w:rsidRPr="001A7945">
        <w:rPr>
          <w:rFonts w:asciiTheme="minorHAnsi" w:hAnsiTheme="minorHAnsi" w:cstheme="minorHAnsi"/>
          <w:sz w:val="22"/>
          <w:szCs w:val="22"/>
        </w:rPr>
        <w:lastRenderedPageBreak/>
        <w:t xml:space="preserve">Από την παραπάνω ανάλυση των αναγκών όπως διαμορφώνονται από την </w:t>
      </w:r>
      <w:r w:rsidR="00743DB7" w:rsidRPr="001A7945">
        <w:rPr>
          <w:rFonts w:asciiTheme="minorHAnsi" w:hAnsiTheme="minorHAnsi" w:cstheme="minorHAnsi"/>
          <w:sz w:val="22"/>
          <w:szCs w:val="22"/>
        </w:rPr>
        <w:t xml:space="preserve">υφιστάμενη </w:t>
      </w:r>
      <w:r w:rsidRPr="001A7945">
        <w:rPr>
          <w:rFonts w:asciiTheme="minorHAnsi" w:hAnsiTheme="minorHAnsi" w:cstheme="minorHAnsi"/>
          <w:sz w:val="22"/>
          <w:szCs w:val="22"/>
        </w:rPr>
        <w:t>κοινωνικοοικονομική κατάσταση της Περιφέρειας, διαπιστώνεται ότι η λογική παρέμβασης του Προγράμματος παραμένει επίκαιρη</w:t>
      </w:r>
      <w:r w:rsidR="00743DB7" w:rsidRPr="001A7945">
        <w:rPr>
          <w:rFonts w:asciiTheme="minorHAnsi" w:hAnsiTheme="minorHAnsi" w:cstheme="minorHAnsi"/>
          <w:sz w:val="22"/>
          <w:szCs w:val="22"/>
        </w:rPr>
        <w:t xml:space="preserve"> και ορθή</w:t>
      </w:r>
      <w:r w:rsidRPr="001A7945">
        <w:rPr>
          <w:rFonts w:asciiTheme="minorHAnsi" w:hAnsiTheme="minorHAnsi" w:cstheme="minorHAnsi"/>
          <w:sz w:val="22"/>
          <w:szCs w:val="22"/>
        </w:rPr>
        <w:t xml:space="preserve">, καθώς, </w:t>
      </w:r>
      <w:r w:rsidRPr="001A7945">
        <w:rPr>
          <w:rFonts w:asciiTheme="minorHAnsi" w:hAnsiTheme="minorHAnsi" w:cstheme="minorHAnsi"/>
          <w:b/>
          <w:bCs/>
          <w:sz w:val="22"/>
          <w:szCs w:val="22"/>
        </w:rPr>
        <w:t xml:space="preserve">μέσω </w:t>
      </w:r>
      <w:r w:rsidR="0081136D" w:rsidRPr="001A7945">
        <w:rPr>
          <w:rFonts w:asciiTheme="minorHAnsi" w:hAnsiTheme="minorHAnsi" w:cstheme="minorHAnsi"/>
          <w:b/>
          <w:bCs/>
          <w:sz w:val="22"/>
          <w:szCs w:val="22"/>
        </w:rPr>
        <w:t xml:space="preserve">των ΣΒΑΑ στο πλαίσιο του Ειδικού Στόχου </w:t>
      </w:r>
      <w:r w:rsidR="0081136D" w:rsidRPr="001A7945">
        <w:rPr>
          <w:rFonts w:asciiTheme="minorHAnsi" w:hAnsiTheme="minorHAnsi" w:cstheme="minorHAnsi"/>
          <w:b/>
          <w:bCs/>
          <w:sz w:val="22"/>
          <w:szCs w:val="22"/>
          <w:lang w:val="en-US"/>
        </w:rPr>
        <w:t>RSO</w:t>
      </w:r>
      <w:r w:rsidR="0081136D" w:rsidRPr="001A7945">
        <w:rPr>
          <w:rFonts w:asciiTheme="minorHAnsi" w:hAnsiTheme="minorHAnsi" w:cstheme="minorHAnsi"/>
          <w:b/>
          <w:bCs/>
          <w:sz w:val="22"/>
          <w:szCs w:val="22"/>
        </w:rPr>
        <w:t>5.1</w:t>
      </w:r>
      <w:r w:rsidRPr="001A7945">
        <w:rPr>
          <w:rFonts w:asciiTheme="minorHAnsi" w:hAnsiTheme="minorHAnsi" w:cstheme="minorHAnsi"/>
          <w:sz w:val="22"/>
          <w:szCs w:val="22"/>
        </w:rPr>
        <w:t xml:space="preserve"> και των αντίστοιχων τύπων δράσεων</w:t>
      </w:r>
      <w:r w:rsidR="00857BDE" w:rsidRPr="001A7945">
        <w:rPr>
          <w:rFonts w:asciiTheme="minorHAnsi" w:hAnsiTheme="minorHAnsi" w:cstheme="minorHAnsi"/>
          <w:sz w:val="22"/>
          <w:szCs w:val="22"/>
        </w:rPr>
        <w:t xml:space="preserve"> (πχ «Πράσινες» αστικές μεταφορές, «έξυπνα» συστήματα διαχείρισης της κυκλοφορίας)</w:t>
      </w:r>
      <w:r w:rsidRPr="001A7945">
        <w:rPr>
          <w:rFonts w:asciiTheme="minorHAnsi" w:hAnsiTheme="minorHAnsi" w:cstheme="minorHAnsi"/>
          <w:sz w:val="22"/>
          <w:szCs w:val="22"/>
        </w:rPr>
        <w:t>, στοχεύει στη μετάβαση σε φιλικούς προς το περιβάλλον τρόπους μετακίνησης</w:t>
      </w:r>
      <w:r w:rsidR="00470A6C" w:rsidRPr="001A7945">
        <w:rPr>
          <w:rFonts w:asciiTheme="minorHAnsi" w:hAnsiTheme="minorHAnsi" w:cstheme="minorHAnsi"/>
          <w:sz w:val="22"/>
          <w:szCs w:val="22"/>
        </w:rPr>
        <w:t xml:space="preserve">, και </w:t>
      </w:r>
      <w:r w:rsidRPr="001A7945">
        <w:rPr>
          <w:rFonts w:asciiTheme="minorHAnsi" w:hAnsiTheme="minorHAnsi" w:cstheme="minorHAnsi"/>
          <w:sz w:val="22"/>
          <w:szCs w:val="22"/>
        </w:rPr>
        <w:t xml:space="preserve">βιώσιμη πολυτροπική αστική κινητικότητα, ως μέρος της μετάβασης σε οικονομία καθαρών μηδενικών εκπομπών διοξειδίου του άνθρακα. </w:t>
      </w:r>
    </w:p>
    <w:p w14:paraId="36A05F02" w14:textId="77777777" w:rsidR="004E438F" w:rsidRPr="001A7945" w:rsidRDefault="004E438F" w:rsidP="004E438F">
      <w:pPr>
        <w:pStyle w:val="Heading4"/>
        <w:keepLines w:val="0"/>
        <w:spacing w:before="360" w:after="240"/>
        <w:jc w:val="left"/>
        <w:rPr>
          <w:rFonts w:ascii="Georgia" w:eastAsia="Arial" w:hAnsi="Georgia" w:cs="Arial"/>
          <w:b w:val="0"/>
          <w:bCs w:val="0"/>
          <w:i w:val="0"/>
          <w:iCs w:val="0"/>
          <w:color w:val="595959"/>
          <w:szCs w:val="22"/>
        </w:rPr>
      </w:pPr>
      <w:r w:rsidRPr="001A7945">
        <w:rPr>
          <w:rFonts w:ascii="Georgia" w:eastAsia="Arial" w:hAnsi="Georgia" w:cs="Arial"/>
          <w:b w:val="0"/>
          <w:bCs w:val="0"/>
          <w:i w:val="0"/>
          <w:iCs w:val="0"/>
          <w:color w:val="595959"/>
          <w:szCs w:val="22"/>
        </w:rPr>
        <w:t>Π3: Ενίσχυση υποδομών μεταφορών</w:t>
      </w:r>
    </w:p>
    <w:p w14:paraId="4169AEF6" w14:textId="77777777"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b/>
          <w:sz w:val="22"/>
          <w:szCs w:val="22"/>
        </w:rPr>
        <w:t>Υποδομές Μεταφορών</w:t>
      </w:r>
    </w:p>
    <w:p w14:paraId="0E69E80A" w14:textId="63ECC4E0" w:rsidR="00AD2FE9" w:rsidRPr="001A7945" w:rsidRDefault="00AD2FE9" w:rsidP="00AD2FE9">
      <w:pPr>
        <w:rPr>
          <w:rFonts w:asciiTheme="minorHAnsi" w:hAnsiTheme="minorHAnsi" w:cstheme="minorHAnsi"/>
          <w:sz w:val="22"/>
          <w:szCs w:val="22"/>
        </w:rPr>
      </w:pPr>
      <w:r w:rsidRPr="001A7945">
        <w:rPr>
          <w:rFonts w:asciiTheme="minorHAnsi" w:hAnsiTheme="minorHAnsi" w:cstheme="minorHAnsi"/>
          <w:sz w:val="22"/>
          <w:szCs w:val="22"/>
        </w:rPr>
        <w:t>Η αυξημένη χρήση ιδιωτικών μεταφορικών μέσων μπορεί να συνδεθεί και με το σημαντικό αριθμό αυτοκινητιστικών δυστυχημάτων στη χώρα, με την Ελλάδα να καταγράφει κατά μ</w:t>
      </w:r>
      <w:r w:rsidR="00D63BA9" w:rsidRPr="001A7945">
        <w:rPr>
          <w:rFonts w:asciiTheme="minorHAnsi" w:hAnsiTheme="minorHAnsi" w:cstheme="minorHAnsi"/>
          <w:sz w:val="22"/>
          <w:szCs w:val="22"/>
        </w:rPr>
        <w:t>.</w:t>
      </w:r>
      <w:r w:rsidRPr="001A7945">
        <w:rPr>
          <w:rFonts w:asciiTheme="minorHAnsi" w:hAnsiTheme="minorHAnsi" w:cstheme="minorHAnsi"/>
          <w:sz w:val="22"/>
          <w:szCs w:val="22"/>
        </w:rPr>
        <w:t>ό</w:t>
      </w:r>
      <w:r w:rsidR="00D63BA9" w:rsidRPr="001A7945">
        <w:rPr>
          <w:rFonts w:asciiTheme="minorHAnsi" w:hAnsiTheme="minorHAnsi" w:cstheme="minorHAnsi"/>
          <w:sz w:val="22"/>
          <w:szCs w:val="22"/>
        </w:rPr>
        <w:t xml:space="preserve">. </w:t>
      </w:r>
      <w:r w:rsidRPr="001A7945">
        <w:rPr>
          <w:rFonts w:asciiTheme="minorHAnsi" w:hAnsiTheme="minorHAnsi" w:cstheme="minorHAnsi"/>
          <w:sz w:val="22"/>
          <w:szCs w:val="22"/>
        </w:rPr>
        <w:t>6</w:t>
      </w:r>
      <w:r w:rsidR="001160B5" w:rsidRPr="001A7945">
        <w:rPr>
          <w:rFonts w:asciiTheme="minorHAnsi" w:hAnsiTheme="minorHAnsi" w:cstheme="minorHAnsi"/>
          <w:sz w:val="22"/>
          <w:szCs w:val="22"/>
        </w:rPr>
        <w:t>2</w:t>
      </w:r>
      <w:r w:rsidRPr="001A7945">
        <w:rPr>
          <w:rFonts w:asciiTheme="minorHAnsi" w:hAnsiTheme="minorHAnsi" w:cstheme="minorHAnsi"/>
          <w:sz w:val="22"/>
          <w:szCs w:val="22"/>
        </w:rPr>
        <w:t xml:space="preserve"> νεκρούς ανά 1 εκατ. κατοίκους για το 202</w:t>
      </w:r>
      <w:r w:rsidR="001160B5" w:rsidRPr="001A7945">
        <w:rPr>
          <w:rFonts w:asciiTheme="minorHAnsi" w:hAnsiTheme="minorHAnsi" w:cstheme="minorHAnsi"/>
          <w:sz w:val="22"/>
          <w:szCs w:val="22"/>
        </w:rPr>
        <w:t>3</w:t>
      </w:r>
      <w:r w:rsidRPr="001A7945">
        <w:rPr>
          <w:rFonts w:asciiTheme="minorHAnsi" w:hAnsiTheme="minorHAnsi" w:cstheme="minorHAnsi"/>
          <w:sz w:val="22"/>
          <w:szCs w:val="22"/>
        </w:rPr>
        <w:t xml:space="preserve"> σε δυστυχήματα στο δρόμο. Ειδικότερα, η Περιφέρεια Ιόνιων Νήσων αντιμετωπίζει σημαντικά προβλήματα σε θέματα οδικής ασφάλειας, καθώς στα Ιόνια Νησιά τα αυτοκινητιστικά δυστυχήματα είναι υπερδιπλάσια του εθνικού μ.ό., καταγράφοντας το 202</w:t>
      </w:r>
      <w:r w:rsidR="001160B5" w:rsidRPr="001A7945">
        <w:rPr>
          <w:rFonts w:asciiTheme="minorHAnsi" w:hAnsiTheme="minorHAnsi" w:cstheme="minorHAnsi"/>
          <w:sz w:val="22"/>
          <w:szCs w:val="22"/>
        </w:rPr>
        <w:t>3</w:t>
      </w:r>
      <w:r w:rsidRPr="001A7945">
        <w:rPr>
          <w:rFonts w:asciiTheme="minorHAnsi" w:hAnsiTheme="minorHAnsi" w:cstheme="minorHAnsi"/>
          <w:sz w:val="22"/>
          <w:szCs w:val="22"/>
        </w:rPr>
        <w:t>, 12</w:t>
      </w:r>
      <w:r w:rsidR="001160B5" w:rsidRPr="001A7945">
        <w:rPr>
          <w:rFonts w:asciiTheme="minorHAnsi" w:hAnsiTheme="minorHAnsi" w:cstheme="minorHAnsi"/>
          <w:sz w:val="22"/>
          <w:szCs w:val="22"/>
        </w:rPr>
        <w:t>0</w:t>
      </w:r>
      <w:r w:rsidRPr="001A7945">
        <w:rPr>
          <w:rFonts w:asciiTheme="minorHAnsi" w:hAnsiTheme="minorHAnsi" w:cstheme="minorHAnsi"/>
          <w:sz w:val="22"/>
          <w:szCs w:val="22"/>
        </w:rPr>
        <w:t xml:space="preserve"> νεκρούς σε αυτοκινητιστικά δυστυχήματα ανά 1 εκατ. κατοίκους</w:t>
      </w:r>
      <w:r w:rsidR="001160B5" w:rsidRPr="001A7945">
        <w:rPr>
          <w:rStyle w:val="FootnoteReference"/>
          <w:rFonts w:asciiTheme="minorHAnsi" w:hAnsiTheme="minorHAnsi" w:cstheme="minorHAnsi"/>
          <w:sz w:val="22"/>
          <w:szCs w:val="22"/>
        </w:rPr>
        <w:footnoteReference w:id="24"/>
      </w:r>
      <w:r w:rsidRPr="001A7945">
        <w:rPr>
          <w:rFonts w:asciiTheme="minorHAnsi" w:hAnsiTheme="minorHAnsi" w:cstheme="minorHAnsi"/>
          <w:sz w:val="22"/>
          <w:szCs w:val="22"/>
        </w:rPr>
        <w:t xml:space="preserve">. </w:t>
      </w:r>
    </w:p>
    <w:p w14:paraId="0FF784DA" w14:textId="44F7DF6E" w:rsidR="001A6F6C" w:rsidRPr="001A7945" w:rsidRDefault="001A6F6C" w:rsidP="001A6F6C">
      <w:pPr>
        <w:rPr>
          <w:rFonts w:asciiTheme="minorHAnsi" w:hAnsiTheme="minorHAnsi" w:cstheme="minorHAnsi"/>
          <w:sz w:val="22"/>
          <w:szCs w:val="22"/>
        </w:rPr>
      </w:pPr>
      <w:r w:rsidRPr="001A7945">
        <w:rPr>
          <w:rFonts w:asciiTheme="minorHAnsi" w:hAnsiTheme="minorHAnsi" w:cstheme="minorHAnsi"/>
          <w:sz w:val="22"/>
          <w:szCs w:val="22"/>
        </w:rPr>
        <w:t xml:space="preserve">Επιπλέον, λαμβάνοντας υπόψη και τη νησιωτικότητα που χαρακτηρίζει την Περιφέρεια Ιόνιων Νήσων, ιδιαίτερη σημασία </w:t>
      </w:r>
      <w:r w:rsidR="007A25E2" w:rsidRPr="001A7945">
        <w:rPr>
          <w:rFonts w:asciiTheme="minorHAnsi" w:hAnsiTheme="minorHAnsi" w:cstheme="minorHAnsi"/>
          <w:sz w:val="22"/>
          <w:szCs w:val="22"/>
        </w:rPr>
        <w:t xml:space="preserve">κατέχουν </w:t>
      </w:r>
      <w:r w:rsidRPr="001A7945">
        <w:rPr>
          <w:rFonts w:asciiTheme="minorHAnsi" w:hAnsiTheme="minorHAnsi" w:cstheme="minorHAnsi"/>
          <w:sz w:val="22"/>
          <w:szCs w:val="22"/>
        </w:rPr>
        <w:t xml:space="preserve">οι θαλάσσιες μεταφορές, που διασυνδέουν τα νησιά της Περιφέρειας μεταξύ τους και με την ηπειρωτική Ελλάδα. Στο πλαίσιο αυτό στην Περιφέρεια υπάρχουν 89 λιμένες από τους οποίους 28 είναι επιβατικοί ή αμιγώς για τουριστικά σκάφη. Όπως αποτυπώνεται στο ΠΕΣΠΚΑ των Ιονίων Νήσων, βασική προτεραιότητα όσον αφορά τους λιμένες </w:t>
      </w:r>
      <w:r w:rsidR="007A25E2" w:rsidRPr="001A7945">
        <w:rPr>
          <w:rFonts w:asciiTheme="minorHAnsi" w:hAnsiTheme="minorHAnsi" w:cstheme="minorHAnsi"/>
          <w:sz w:val="22"/>
          <w:szCs w:val="22"/>
        </w:rPr>
        <w:t>αποτελεί</w:t>
      </w:r>
      <w:r w:rsidRPr="001A7945">
        <w:rPr>
          <w:rFonts w:asciiTheme="minorHAnsi" w:hAnsiTheme="minorHAnsi" w:cstheme="minorHAnsi"/>
          <w:sz w:val="22"/>
          <w:szCs w:val="22"/>
        </w:rPr>
        <w:t xml:space="preserve"> η προστασία τους από τη διάβρωση που μπορεί να προκληθεί από την άνοδο της στάθμης της θάλασσας λόγω της κλιματικής αλλαγής, καθώς και η προώθηση «έξυπνων πράσινων λιμένων», στους οποίους δίνει έμφαση και το ΕΣΕΚ, ενθαρρύνοντας την εφαρμογή καινοτόμων προγραμμάτων με στόχο τη βελτίωση της ποιότητας του αέρα και τη μείωση των εκπομπών αερίων του θερμοκηπίου. Παράλληλα, προβλέπεται η ανάπτυξη εγκαταστάσεων ΑΠΕ και μονάδων αποθήκευσης ενέργειας εντός των λιμένων, ώστε να ενισχυθεί η παροχή ηλεκτρικής ενέργειας στα ελλιμενιζόμενα πλοία και να υποστηριχθούν τα τοπικά δίκτυα ενέργειας.</w:t>
      </w:r>
    </w:p>
    <w:p w14:paraId="33E01D98" w14:textId="33743276" w:rsidR="008940D7" w:rsidRPr="001A7945" w:rsidRDefault="004E438F" w:rsidP="008D5163">
      <w:pPr>
        <w:rPr>
          <w:rFonts w:asciiTheme="minorHAnsi" w:hAnsiTheme="minorHAnsi" w:cstheme="minorHAnsi"/>
          <w:sz w:val="22"/>
          <w:szCs w:val="22"/>
        </w:rPr>
      </w:pPr>
      <w:r w:rsidRPr="001A7945">
        <w:rPr>
          <w:rFonts w:asciiTheme="minorHAnsi" w:hAnsiTheme="minorHAnsi" w:cstheme="minorHAnsi"/>
          <w:sz w:val="22"/>
          <w:szCs w:val="22"/>
        </w:rPr>
        <w:t xml:space="preserve">Από την παραπάνω ανάλυση των αναγκών όπως διαμορφώνονται από την </w:t>
      </w:r>
      <w:r w:rsidR="007A25E2" w:rsidRPr="001A7945">
        <w:rPr>
          <w:rFonts w:asciiTheme="minorHAnsi" w:hAnsiTheme="minorHAnsi" w:cstheme="minorHAnsi"/>
          <w:sz w:val="22"/>
          <w:szCs w:val="22"/>
        </w:rPr>
        <w:t xml:space="preserve">υφιστάμενη </w:t>
      </w:r>
      <w:r w:rsidRPr="001A7945">
        <w:rPr>
          <w:rFonts w:asciiTheme="minorHAnsi" w:hAnsiTheme="minorHAnsi" w:cstheme="minorHAnsi"/>
          <w:sz w:val="22"/>
          <w:szCs w:val="22"/>
        </w:rPr>
        <w:t>κοινωνικοοικονομική κατάσταση της Περιφέρειας, διαπιστώνεται ότι η λογική παρέμβασης του Προγράμματος παραμένει επίκαιρη</w:t>
      </w:r>
      <w:r w:rsidR="005B6684" w:rsidRPr="001A7945">
        <w:rPr>
          <w:rFonts w:asciiTheme="minorHAnsi" w:hAnsiTheme="minorHAnsi" w:cstheme="minorHAnsi"/>
          <w:sz w:val="22"/>
          <w:szCs w:val="22"/>
        </w:rPr>
        <w:t xml:space="preserve"> και ορθή</w:t>
      </w:r>
      <w:r w:rsidRPr="001A7945">
        <w:rPr>
          <w:rFonts w:asciiTheme="minorHAnsi" w:hAnsiTheme="minorHAnsi" w:cstheme="minorHAnsi"/>
          <w:sz w:val="22"/>
          <w:szCs w:val="22"/>
        </w:rPr>
        <w:t>, καθώς, μέσω των Ειδικών Στόχων RSO3.1 και RSO3.2 και των αντίστοιχων τύπων δράσεων, στοχεύει στη</w:t>
      </w:r>
      <w:r w:rsidR="00DB19E6" w:rsidRPr="001A7945">
        <w:rPr>
          <w:rFonts w:asciiTheme="minorHAnsi" w:hAnsiTheme="minorHAnsi" w:cstheme="minorHAnsi"/>
          <w:sz w:val="22"/>
          <w:szCs w:val="22"/>
        </w:rPr>
        <w:t xml:space="preserve"> συμπλήρωση </w:t>
      </w:r>
      <w:r w:rsidR="00827961" w:rsidRPr="001A7945">
        <w:rPr>
          <w:rFonts w:asciiTheme="minorHAnsi" w:hAnsiTheme="minorHAnsi" w:cstheme="minorHAnsi"/>
          <w:sz w:val="22"/>
          <w:szCs w:val="22"/>
        </w:rPr>
        <w:t xml:space="preserve">της </w:t>
      </w:r>
      <w:r w:rsidR="00DB19E6" w:rsidRPr="001A7945">
        <w:rPr>
          <w:rFonts w:asciiTheme="minorHAnsi" w:hAnsiTheme="minorHAnsi" w:cstheme="minorHAnsi"/>
          <w:sz w:val="22"/>
          <w:szCs w:val="22"/>
        </w:rPr>
        <w:t xml:space="preserve">οδικής διασύνδεσης με κόμβους ΔΕΔ-Μ, στην ασφάλεια των χερσαίων μεταφορών και στη βελτίωση των λιμενικών υποδομών </w:t>
      </w:r>
      <w:r w:rsidRPr="001A7945">
        <w:rPr>
          <w:rFonts w:asciiTheme="minorHAnsi" w:hAnsiTheme="minorHAnsi" w:cstheme="minorHAnsi"/>
          <w:sz w:val="22"/>
          <w:szCs w:val="22"/>
        </w:rPr>
        <w:t>της Περιφέρειας</w:t>
      </w:r>
      <w:r w:rsidR="00DB19E6" w:rsidRPr="001A7945">
        <w:rPr>
          <w:rFonts w:asciiTheme="minorHAnsi" w:hAnsiTheme="minorHAnsi" w:cstheme="minorHAnsi"/>
          <w:sz w:val="22"/>
          <w:szCs w:val="22"/>
        </w:rPr>
        <w:t>, λαμβάνοντας υπόψη το Εθνικό Στρατηγικό Σχέδιο Μεταφορών (ΕΣΣΜ) και την περιφερειακή εξειδίκευσή του</w:t>
      </w:r>
      <w:r w:rsidRPr="001A7945">
        <w:rPr>
          <w:rFonts w:asciiTheme="minorHAnsi" w:hAnsiTheme="minorHAnsi" w:cstheme="minorHAnsi"/>
          <w:sz w:val="22"/>
          <w:szCs w:val="22"/>
        </w:rPr>
        <w:t xml:space="preserve"> </w:t>
      </w:r>
      <w:r w:rsidR="00DB19E6" w:rsidRPr="001A7945">
        <w:rPr>
          <w:rFonts w:asciiTheme="minorHAnsi" w:hAnsiTheme="minorHAnsi" w:cstheme="minorHAnsi"/>
          <w:sz w:val="22"/>
          <w:szCs w:val="22"/>
        </w:rPr>
        <w:t xml:space="preserve">στα Ιόνια Νησιά. </w:t>
      </w:r>
    </w:p>
    <w:p w14:paraId="73053D81" w14:textId="2702DCDF" w:rsidR="004E438F" w:rsidRPr="001A7945" w:rsidRDefault="004E438F" w:rsidP="004E438F">
      <w:pPr>
        <w:pStyle w:val="Heading4"/>
      </w:pPr>
      <w:r w:rsidRPr="001A7945">
        <w:rPr>
          <w:rFonts w:ascii="Georgia" w:eastAsia="Arial" w:hAnsi="Georgia" w:cs="Arial"/>
          <w:b w:val="0"/>
          <w:bCs w:val="0"/>
          <w:i w:val="0"/>
          <w:iCs w:val="0"/>
          <w:color w:val="595959"/>
          <w:szCs w:val="22"/>
        </w:rPr>
        <w:t>Π4Α: Ενίσχυση της κοινωνικής συνοχής με τη βελτίωση υποδομών</w:t>
      </w:r>
    </w:p>
    <w:p w14:paraId="2B1572AE"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Εκπαίδευση - Δια Βίου Μάθηση</w:t>
      </w:r>
    </w:p>
    <w:p w14:paraId="70DD3794" w14:textId="47C5B1F4" w:rsidR="00B43C3A" w:rsidRPr="001A7945" w:rsidRDefault="00A75F5D" w:rsidP="004E438F">
      <w:pPr>
        <w:rPr>
          <w:rFonts w:asciiTheme="minorHAnsi" w:hAnsiTheme="minorHAnsi" w:cstheme="minorHAnsi"/>
          <w:sz w:val="22"/>
          <w:szCs w:val="22"/>
        </w:rPr>
      </w:pPr>
      <w:r w:rsidRPr="001A7945">
        <w:rPr>
          <w:rFonts w:asciiTheme="minorHAnsi" w:hAnsiTheme="minorHAnsi" w:cstheme="minorHAnsi"/>
          <w:sz w:val="22"/>
          <w:szCs w:val="22"/>
        </w:rPr>
        <w:t xml:space="preserve">Στη συμμετοχή στην εκπαίδευση ο πληθυσμός της Περιφέρειας </w:t>
      </w:r>
      <w:r w:rsidR="005B6684" w:rsidRPr="001A7945">
        <w:rPr>
          <w:rFonts w:asciiTheme="minorHAnsi" w:hAnsiTheme="minorHAnsi" w:cstheme="minorHAnsi"/>
          <w:sz w:val="22"/>
          <w:szCs w:val="22"/>
        </w:rPr>
        <w:t>καταγράφει</w:t>
      </w:r>
      <w:r w:rsidRPr="001A7945">
        <w:rPr>
          <w:rFonts w:asciiTheme="minorHAnsi" w:hAnsiTheme="minorHAnsi" w:cstheme="minorHAnsi"/>
          <w:sz w:val="22"/>
          <w:szCs w:val="22"/>
        </w:rPr>
        <w:t xml:space="preserve"> σχετικά χαμηλό μορφωτικό επίπεδο με τα Ιόνια Νησιά να παρουσιάζουν </w:t>
      </w:r>
      <w:r w:rsidR="005B6684" w:rsidRPr="001A7945">
        <w:rPr>
          <w:rFonts w:asciiTheme="minorHAnsi" w:hAnsiTheme="minorHAnsi" w:cstheme="minorHAnsi"/>
          <w:sz w:val="22"/>
          <w:szCs w:val="22"/>
        </w:rPr>
        <w:t xml:space="preserve">παράλληλα </w:t>
      </w:r>
      <w:r w:rsidRPr="001A7945">
        <w:rPr>
          <w:rFonts w:asciiTheme="minorHAnsi" w:hAnsiTheme="minorHAnsi" w:cstheme="minorHAnsi"/>
          <w:sz w:val="22"/>
          <w:szCs w:val="22"/>
        </w:rPr>
        <w:t>αδυναμία συγκράτησης πληθυσμού υψηλών δεξιοτήτων</w:t>
      </w:r>
      <w:r w:rsidR="005B6684" w:rsidRPr="001A7945">
        <w:rPr>
          <w:rFonts w:asciiTheme="minorHAnsi" w:hAnsiTheme="minorHAnsi" w:cstheme="minorHAnsi"/>
          <w:sz w:val="22"/>
          <w:szCs w:val="22"/>
        </w:rPr>
        <w:t xml:space="preserve"> (</w:t>
      </w:r>
      <w:r w:rsidR="005B6684" w:rsidRPr="001A7945">
        <w:rPr>
          <w:rFonts w:asciiTheme="minorHAnsi" w:hAnsiTheme="minorHAnsi" w:cstheme="minorHAnsi"/>
          <w:sz w:val="22"/>
          <w:szCs w:val="22"/>
          <w:lang w:val="en-US"/>
        </w:rPr>
        <w:t>brain</w:t>
      </w:r>
      <w:r w:rsidR="005B6684" w:rsidRPr="001A7945">
        <w:rPr>
          <w:rFonts w:asciiTheme="minorHAnsi" w:hAnsiTheme="minorHAnsi" w:cstheme="minorHAnsi"/>
          <w:sz w:val="22"/>
          <w:szCs w:val="22"/>
        </w:rPr>
        <w:t xml:space="preserve"> </w:t>
      </w:r>
      <w:r w:rsidR="005B6684" w:rsidRPr="001A7945">
        <w:rPr>
          <w:rFonts w:asciiTheme="minorHAnsi" w:hAnsiTheme="minorHAnsi" w:cstheme="minorHAnsi"/>
          <w:sz w:val="22"/>
          <w:szCs w:val="22"/>
          <w:lang w:val="en-US"/>
        </w:rPr>
        <w:t>drain</w:t>
      </w:r>
      <w:r w:rsidR="005B6684" w:rsidRPr="001A7945">
        <w:rPr>
          <w:rFonts w:asciiTheme="minorHAnsi" w:hAnsiTheme="minorHAnsi" w:cstheme="minorHAnsi"/>
          <w:sz w:val="22"/>
          <w:szCs w:val="22"/>
        </w:rPr>
        <w:t>)</w:t>
      </w:r>
      <w:r w:rsidRPr="001A7945">
        <w:rPr>
          <w:rFonts w:asciiTheme="minorHAnsi" w:hAnsiTheme="minorHAnsi" w:cstheme="minorHAnsi"/>
          <w:sz w:val="22"/>
          <w:szCs w:val="22"/>
        </w:rPr>
        <w:t>. Πιο συγκεκριμένα, το 25,7% του πληθυσμού ηλικίας 25-64 έχει χαμηλό μορφωτικό επίπεδο με την επίδοση αυτή να είναι χειρότερη τόσο του μ.ό</w:t>
      </w:r>
      <w:r w:rsidR="00283C61" w:rsidRPr="001A7945">
        <w:rPr>
          <w:rFonts w:asciiTheme="minorHAnsi" w:hAnsiTheme="minorHAnsi" w:cstheme="minorHAnsi"/>
          <w:sz w:val="22"/>
          <w:szCs w:val="22"/>
        </w:rPr>
        <w:t>.</w:t>
      </w:r>
      <w:r w:rsidRPr="001A7945">
        <w:rPr>
          <w:rFonts w:asciiTheme="minorHAnsi" w:hAnsiTheme="minorHAnsi" w:cstheme="minorHAnsi"/>
          <w:sz w:val="22"/>
          <w:szCs w:val="22"/>
        </w:rPr>
        <w:t xml:space="preserve"> της Ελλάδας όσο και συνολικά της ΕΕ. Επιπλέον, μόλις το 22,3% του πληθυσμού </w:t>
      </w:r>
      <w:r w:rsidRPr="001A7945">
        <w:rPr>
          <w:rFonts w:asciiTheme="minorHAnsi" w:hAnsiTheme="minorHAnsi" w:cstheme="minorHAnsi"/>
          <w:sz w:val="22"/>
          <w:szCs w:val="22"/>
        </w:rPr>
        <w:lastRenderedPageBreak/>
        <w:t>ηλικίας 25-64 κατέχει τίτλο τριτοβάθμιας εκπαίδευσης, με την επίδοση αυτή να αποτελεί την τρίτη χαμηλότερη μεταξύ των ελληνικών Περιφερειών</w:t>
      </w:r>
      <w:r w:rsidR="00B43C3A" w:rsidRPr="001A7945">
        <w:rPr>
          <w:rStyle w:val="FootnoteReference"/>
          <w:rFonts w:asciiTheme="minorHAnsi" w:hAnsiTheme="minorHAnsi" w:cstheme="minorHAnsi"/>
          <w:sz w:val="22"/>
          <w:szCs w:val="22"/>
        </w:rPr>
        <w:footnoteReference w:id="25"/>
      </w:r>
      <w:r w:rsidRPr="001A7945">
        <w:rPr>
          <w:rFonts w:asciiTheme="minorHAnsi" w:hAnsiTheme="minorHAnsi" w:cstheme="minorHAnsi"/>
          <w:sz w:val="22"/>
          <w:szCs w:val="22"/>
        </w:rPr>
        <w:t xml:space="preserve">. </w:t>
      </w:r>
      <w:r w:rsidR="004E438F" w:rsidRPr="001A7945">
        <w:rPr>
          <w:rFonts w:asciiTheme="minorHAnsi" w:hAnsiTheme="minorHAnsi" w:cstheme="minorHAnsi"/>
          <w:sz w:val="22"/>
          <w:szCs w:val="22"/>
        </w:rPr>
        <w:t xml:space="preserve">Η χαμηλή συμμετοχή στην εκπαίδευση και την κατάρτιση συνδέεται και με τις ελλείψεις υποδομών εκπαίδευσης και δια βίου μάθησης στην Περιφέρεια και για τον λόγο αυτό είναι αναγκαίος ο εκσυγχρονισμός τους. </w:t>
      </w:r>
    </w:p>
    <w:p w14:paraId="71AA15B5" w14:textId="5F55B03E"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sz w:val="22"/>
          <w:szCs w:val="22"/>
        </w:rPr>
        <w:t xml:space="preserve">Από την παραπάνω ανάλυση των αναγκών όπως διαμορφώνονται από την </w:t>
      </w:r>
      <w:r w:rsidR="005B6684" w:rsidRPr="001A7945">
        <w:rPr>
          <w:rFonts w:asciiTheme="minorHAnsi" w:hAnsiTheme="minorHAnsi" w:cstheme="minorHAnsi"/>
          <w:sz w:val="22"/>
          <w:szCs w:val="22"/>
        </w:rPr>
        <w:t>υφιστάμενη</w:t>
      </w:r>
      <w:r w:rsidRPr="001A7945">
        <w:rPr>
          <w:rFonts w:asciiTheme="minorHAnsi" w:hAnsiTheme="minorHAnsi" w:cstheme="minorHAnsi"/>
          <w:sz w:val="22"/>
          <w:szCs w:val="22"/>
        </w:rPr>
        <w:t xml:space="preserve"> κοινωνικοοικονομική κατάσταση της Περιφέρειας, διαπιστώνεται ότι η λογική παρέμβασης του Προγράμματος παραμένει επίκαιρη</w:t>
      </w:r>
      <w:r w:rsidR="005B6684" w:rsidRPr="001A7945">
        <w:rPr>
          <w:rFonts w:asciiTheme="minorHAnsi" w:hAnsiTheme="minorHAnsi" w:cstheme="minorHAnsi"/>
          <w:sz w:val="22"/>
          <w:szCs w:val="22"/>
        </w:rPr>
        <w:t xml:space="preserve"> και ορθή</w:t>
      </w:r>
      <w:r w:rsidRPr="001A7945">
        <w:rPr>
          <w:rFonts w:asciiTheme="minorHAnsi" w:hAnsiTheme="minorHAnsi" w:cstheme="minorHAnsi"/>
          <w:sz w:val="22"/>
          <w:szCs w:val="22"/>
        </w:rPr>
        <w:t>, καθώς, μέσω του Ειδικού Στόχου RSO4.2 και των αντίστοιχων τύπων δράσεων</w:t>
      </w:r>
      <w:r w:rsidR="00C11F54" w:rsidRPr="001A7945">
        <w:rPr>
          <w:rFonts w:asciiTheme="minorHAnsi" w:hAnsiTheme="minorHAnsi" w:cstheme="minorHAnsi"/>
          <w:sz w:val="22"/>
          <w:szCs w:val="22"/>
        </w:rPr>
        <w:t xml:space="preserve"> (ανάπτυξη υποδομών και προμήθεια σχετικού εξοπλισμού)</w:t>
      </w:r>
      <w:r w:rsidRPr="001A7945">
        <w:rPr>
          <w:rFonts w:asciiTheme="minorHAnsi" w:hAnsiTheme="minorHAnsi" w:cstheme="minorHAnsi"/>
          <w:sz w:val="22"/>
          <w:szCs w:val="22"/>
        </w:rPr>
        <w:t xml:space="preserve">, στοχεύει στην αύξηση της συμμετοχής στην εκπαίδευση και στην ανταπόκριση της παιδείας στις απαιτήσεις ενός ταχέως εξελισσόμενου και τεχνολογικά μεταβαλλόμενου παγκοσμιοποιημένου περιβάλλοντος. </w:t>
      </w:r>
    </w:p>
    <w:p w14:paraId="690B4182"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 xml:space="preserve">Συνοχή (Υγεία – Κοινωνική ένταξη μέσω του πολιτισμού &amp; τουρισμού) </w:t>
      </w:r>
    </w:p>
    <w:p w14:paraId="6FDCF7FB" w14:textId="46946E50" w:rsidR="004E438F" w:rsidRPr="001A7945" w:rsidRDefault="007021F2" w:rsidP="006525D4">
      <w:pPr>
        <w:spacing w:after="0"/>
        <w:rPr>
          <w:rFonts w:asciiTheme="minorHAnsi" w:hAnsiTheme="minorHAnsi" w:cstheme="minorHAnsi"/>
          <w:sz w:val="22"/>
          <w:szCs w:val="22"/>
        </w:rPr>
      </w:pPr>
      <w:r w:rsidRPr="001A7945">
        <w:rPr>
          <w:rFonts w:asciiTheme="minorHAnsi" w:hAnsiTheme="minorHAnsi" w:cstheme="minorHAnsi"/>
          <w:sz w:val="22"/>
          <w:szCs w:val="22"/>
        </w:rPr>
        <w:t xml:space="preserve">Αναφορικά με </w:t>
      </w:r>
      <w:r w:rsidR="00283C61" w:rsidRPr="001A7945">
        <w:rPr>
          <w:rFonts w:asciiTheme="minorHAnsi" w:hAnsiTheme="minorHAnsi" w:cstheme="minorHAnsi"/>
          <w:sz w:val="22"/>
          <w:szCs w:val="22"/>
        </w:rPr>
        <w:t xml:space="preserve">την ιατροφαρμακευτική περίθαλψη, </w:t>
      </w:r>
      <w:r w:rsidRPr="001A7945">
        <w:rPr>
          <w:rFonts w:asciiTheme="minorHAnsi" w:hAnsiTheme="minorHAnsi" w:cstheme="minorHAnsi"/>
          <w:sz w:val="22"/>
          <w:szCs w:val="22"/>
        </w:rPr>
        <w:t>εντοπίζονται προβλήματα</w:t>
      </w:r>
      <w:r w:rsidR="006525D4" w:rsidRPr="001A7945">
        <w:rPr>
          <w:rFonts w:asciiTheme="minorHAnsi" w:hAnsiTheme="minorHAnsi" w:cstheme="minorHAnsi"/>
          <w:sz w:val="22"/>
          <w:szCs w:val="22"/>
        </w:rPr>
        <w:t xml:space="preserve"> όπως αναδεικνύεται στο Ευρωπαϊκό Εξάμηνο (έκθεση χώρας 2025)</w:t>
      </w:r>
      <w:r w:rsidRPr="001A7945">
        <w:rPr>
          <w:rFonts w:asciiTheme="minorHAnsi" w:hAnsiTheme="minorHAnsi" w:cstheme="minorHAnsi"/>
          <w:sz w:val="22"/>
          <w:szCs w:val="22"/>
        </w:rPr>
        <w:t xml:space="preserve">, δεδομένου ότι </w:t>
      </w:r>
      <w:r w:rsidR="00283C61" w:rsidRPr="001A7945">
        <w:rPr>
          <w:rFonts w:asciiTheme="minorHAnsi" w:hAnsiTheme="minorHAnsi" w:cstheme="minorHAnsi"/>
          <w:sz w:val="22"/>
          <w:szCs w:val="22"/>
        </w:rPr>
        <w:t xml:space="preserve">το 14,2% </w:t>
      </w:r>
      <w:r w:rsidR="00F96768" w:rsidRPr="001A7945">
        <w:rPr>
          <w:rFonts w:asciiTheme="minorHAnsi" w:hAnsiTheme="minorHAnsi" w:cstheme="minorHAnsi"/>
          <w:sz w:val="22"/>
          <w:szCs w:val="22"/>
        </w:rPr>
        <w:t xml:space="preserve">(το 2024) </w:t>
      </w:r>
      <w:r w:rsidR="00283C61" w:rsidRPr="001A7945">
        <w:rPr>
          <w:rFonts w:asciiTheme="minorHAnsi" w:hAnsiTheme="minorHAnsi" w:cstheme="minorHAnsi"/>
          <w:sz w:val="22"/>
          <w:szCs w:val="22"/>
        </w:rPr>
        <w:t>του πληθυσμού της Περιφέρειας Ιονίων Νήσων δήλωνε, με βάση έρευνα της Eurostat, ότι δεν μπορεί να καλύψει τις ιατρικές του ανάγκες. Το ποσοστό αυτό είναι το δεύτερο μεγαλύτερο μεταξύ των ελληνικών Περιφερειών, και σημαντικά μεγαλύτερο από το μ.ό. στην Ελλάδα και στην ΕΕ. H αδυναμία κάλυψης των ιατροφαρμακευτικών αναγκών ενδεχόμενα να σχετίζεται με μια σχετική έλλειψη που παρατηρείται στις υποδομές Υγείας στην Περιφέρεια, καθώς στα Ιόνια Νησιά υπάρχουν 332 κλίνες κλειστής νοσηλείας ανά 100.00 κατοίκους τη στιγμή που το αντίστοιχο μέγεθος στο σύνολο της χώρας είναι 426 και κατά μ</w:t>
      </w:r>
      <w:r w:rsidR="004B58BA" w:rsidRPr="001A7945">
        <w:rPr>
          <w:rFonts w:asciiTheme="minorHAnsi" w:hAnsiTheme="minorHAnsi" w:cstheme="minorHAnsi"/>
          <w:sz w:val="22"/>
          <w:szCs w:val="22"/>
        </w:rPr>
        <w:t>.</w:t>
      </w:r>
      <w:r w:rsidR="00283C61" w:rsidRPr="001A7945">
        <w:rPr>
          <w:rFonts w:asciiTheme="minorHAnsi" w:hAnsiTheme="minorHAnsi" w:cstheme="minorHAnsi"/>
          <w:sz w:val="22"/>
          <w:szCs w:val="22"/>
        </w:rPr>
        <w:t>ό</w:t>
      </w:r>
      <w:r w:rsidR="004B58BA" w:rsidRPr="001A7945">
        <w:rPr>
          <w:rFonts w:asciiTheme="minorHAnsi" w:hAnsiTheme="minorHAnsi" w:cstheme="minorHAnsi"/>
          <w:sz w:val="22"/>
          <w:szCs w:val="22"/>
        </w:rPr>
        <w:t xml:space="preserve">. </w:t>
      </w:r>
      <w:r w:rsidR="00283C61" w:rsidRPr="001A7945">
        <w:rPr>
          <w:rFonts w:asciiTheme="minorHAnsi" w:hAnsiTheme="minorHAnsi" w:cstheme="minorHAnsi"/>
          <w:sz w:val="22"/>
          <w:szCs w:val="22"/>
        </w:rPr>
        <w:t xml:space="preserve">στην ΕΕ 516 κλίνες. Επιπλέον, η νησιωτικότητα και η </w:t>
      </w:r>
      <w:r w:rsidRPr="001A7945">
        <w:rPr>
          <w:rFonts w:asciiTheme="minorHAnsi" w:hAnsiTheme="minorHAnsi" w:cstheme="minorHAnsi"/>
          <w:sz w:val="22"/>
          <w:szCs w:val="22"/>
        </w:rPr>
        <w:t>δυσκολία πρόσβασης</w:t>
      </w:r>
      <w:r w:rsidR="00283C61" w:rsidRPr="001A7945">
        <w:rPr>
          <w:rFonts w:asciiTheme="minorHAnsi" w:hAnsiTheme="minorHAnsi" w:cstheme="minorHAnsi"/>
          <w:sz w:val="22"/>
          <w:szCs w:val="22"/>
        </w:rPr>
        <w:t xml:space="preserve"> ορισμένων περιοχών της Περιφέρειας</w:t>
      </w:r>
      <w:r w:rsidRPr="001A7945">
        <w:rPr>
          <w:rFonts w:asciiTheme="minorHAnsi" w:hAnsiTheme="minorHAnsi" w:cstheme="minorHAnsi"/>
          <w:sz w:val="22"/>
          <w:szCs w:val="22"/>
        </w:rPr>
        <w:t xml:space="preserve"> (πχ Μικρά Νησιά),</w:t>
      </w:r>
      <w:r w:rsidR="00283C61" w:rsidRPr="001A7945">
        <w:rPr>
          <w:rFonts w:asciiTheme="minorHAnsi" w:hAnsiTheme="minorHAnsi" w:cstheme="minorHAnsi"/>
          <w:sz w:val="22"/>
          <w:szCs w:val="22"/>
        </w:rPr>
        <w:t xml:space="preserve"> ενδεχόμενα να επηρεάζει τη δυνατότητα του πληθυσμού να καλύψει τις ανάγκες του σε ιατροφαρμακευτική περίθαλψη</w:t>
      </w:r>
      <w:r w:rsidR="004B58BA" w:rsidRPr="001A7945">
        <w:rPr>
          <w:rStyle w:val="FootnoteReference"/>
          <w:rFonts w:asciiTheme="minorHAnsi" w:hAnsiTheme="minorHAnsi" w:cstheme="minorHAnsi"/>
          <w:sz w:val="22"/>
          <w:szCs w:val="22"/>
        </w:rPr>
        <w:footnoteReference w:id="26"/>
      </w:r>
      <w:r w:rsidR="00283C61" w:rsidRPr="001A7945">
        <w:rPr>
          <w:rFonts w:asciiTheme="minorHAnsi" w:hAnsiTheme="minorHAnsi" w:cstheme="minorHAnsi"/>
          <w:sz w:val="22"/>
          <w:szCs w:val="22"/>
        </w:rPr>
        <w:t>.</w:t>
      </w:r>
      <w:r w:rsidR="004B58BA" w:rsidRPr="001A7945">
        <w:rPr>
          <w:rFonts w:asciiTheme="minorHAnsi" w:hAnsiTheme="minorHAnsi" w:cstheme="minorHAnsi"/>
          <w:sz w:val="22"/>
          <w:szCs w:val="22"/>
        </w:rPr>
        <w:t xml:space="preserve"> </w:t>
      </w:r>
    </w:p>
    <w:p w14:paraId="0B225DA2" w14:textId="0D49B03A" w:rsidR="00920FA4" w:rsidRPr="001A7945" w:rsidRDefault="00935529" w:rsidP="00920FA4">
      <w:pPr>
        <w:rPr>
          <w:rFonts w:asciiTheme="minorHAnsi" w:hAnsiTheme="minorHAnsi" w:cstheme="minorHAnsi"/>
          <w:sz w:val="22"/>
          <w:szCs w:val="22"/>
        </w:rPr>
      </w:pPr>
      <w:r w:rsidRPr="001A7945">
        <w:rPr>
          <w:rFonts w:asciiTheme="minorHAnsi" w:hAnsiTheme="minorHAnsi" w:cstheme="minorHAnsi"/>
          <w:sz w:val="22"/>
          <w:szCs w:val="22"/>
        </w:rPr>
        <w:t>Είναι γεγονός ότι η Περιφέρεια Ιονίων Νήσων αποτελεί έναν από τους εδραιωμένους τουριστικούς προορισμούς της Ελλάδας, με σημαντικές επιπλέον αναπτυξιακές δυνατότητες και περαιτέρω ανάπτυξη και σε νησιά πέραν της Κέρκυρας και της Ζακύνθου,</w:t>
      </w:r>
      <w:r w:rsidRPr="001A7945">
        <w:rPr>
          <w:rStyle w:val="FootnoteReference"/>
          <w:rFonts w:asciiTheme="minorHAnsi" w:hAnsiTheme="minorHAnsi" w:cstheme="minorHAnsi"/>
          <w:sz w:val="22"/>
          <w:szCs w:val="22"/>
        </w:rPr>
        <w:footnoteReference w:id="27"/>
      </w:r>
      <w:r w:rsidRPr="001A7945">
        <w:rPr>
          <w:rFonts w:asciiTheme="minorHAnsi" w:hAnsiTheme="minorHAnsi" w:cstheme="minorHAnsi"/>
          <w:sz w:val="22"/>
          <w:szCs w:val="22"/>
        </w:rPr>
        <w:t xml:space="preserve"> σύμφωνα με το Σχέδιο Δράσης για τον Τουρισμό 2030 της Περιφέρειας. </w:t>
      </w:r>
      <w:r w:rsidR="00920FA4" w:rsidRPr="001A7945">
        <w:rPr>
          <w:rFonts w:asciiTheme="minorHAnsi" w:hAnsiTheme="minorHAnsi" w:cstheme="minorHAnsi"/>
          <w:sz w:val="22"/>
          <w:szCs w:val="22"/>
        </w:rPr>
        <w:t xml:space="preserve">Σημαντικός παράγοντας για την κοινωνική συνοχή της Περιφέρειας </w:t>
      </w:r>
      <w:r w:rsidR="00F22C41" w:rsidRPr="001A7945">
        <w:rPr>
          <w:rFonts w:asciiTheme="minorHAnsi" w:hAnsiTheme="minorHAnsi" w:cstheme="minorHAnsi"/>
          <w:sz w:val="22"/>
          <w:szCs w:val="22"/>
        </w:rPr>
        <w:t xml:space="preserve">αποτελεί </w:t>
      </w:r>
      <w:r w:rsidR="00920FA4" w:rsidRPr="001A7945">
        <w:rPr>
          <w:rFonts w:asciiTheme="minorHAnsi" w:hAnsiTheme="minorHAnsi" w:cstheme="minorHAnsi"/>
          <w:sz w:val="22"/>
          <w:szCs w:val="22"/>
        </w:rPr>
        <w:t>και η διαχείριση της τουριστικής πίεσης</w:t>
      </w:r>
      <w:r w:rsidR="00F22C41" w:rsidRPr="001A7945">
        <w:rPr>
          <w:rFonts w:asciiTheme="minorHAnsi" w:hAnsiTheme="minorHAnsi" w:cstheme="minorHAnsi"/>
          <w:sz w:val="22"/>
          <w:szCs w:val="22"/>
        </w:rPr>
        <w:t xml:space="preserve"> που ασκείται ειδικά τους θερινούς μήνες</w:t>
      </w:r>
      <w:r w:rsidR="00920FA4" w:rsidRPr="001A7945">
        <w:rPr>
          <w:rFonts w:asciiTheme="minorHAnsi" w:hAnsiTheme="minorHAnsi" w:cstheme="minorHAnsi"/>
          <w:sz w:val="22"/>
          <w:szCs w:val="22"/>
        </w:rPr>
        <w:t xml:space="preserve">. Η τουριστική πίεση </w:t>
      </w:r>
      <w:r w:rsidR="008940D7" w:rsidRPr="001A7945">
        <w:rPr>
          <w:rFonts w:asciiTheme="minorHAnsi" w:hAnsiTheme="minorHAnsi" w:cstheme="minorHAnsi"/>
          <w:sz w:val="22"/>
          <w:szCs w:val="22"/>
        </w:rPr>
        <w:t>καταγράφεται</w:t>
      </w:r>
      <w:r w:rsidR="00920FA4" w:rsidRPr="001A7945">
        <w:rPr>
          <w:rFonts w:asciiTheme="minorHAnsi" w:hAnsiTheme="minorHAnsi" w:cstheme="minorHAnsi"/>
          <w:sz w:val="22"/>
          <w:szCs w:val="22"/>
        </w:rPr>
        <w:t xml:space="preserve"> από τη Eurostat</w:t>
      </w:r>
      <w:r w:rsidR="00920FA4" w:rsidRPr="001A7945">
        <w:rPr>
          <w:rStyle w:val="FootnoteReference"/>
          <w:rFonts w:asciiTheme="minorHAnsi" w:hAnsiTheme="minorHAnsi" w:cstheme="minorHAnsi"/>
          <w:sz w:val="22"/>
          <w:szCs w:val="22"/>
        </w:rPr>
        <w:footnoteReference w:id="28"/>
      </w:r>
      <w:r w:rsidR="00920FA4" w:rsidRPr="001A7945">
        <w:rPr>
          <w:rFonts w:asciiTheme="minorHAnsi" w:hAnsiTheme="minorHAnsi" w:cstheme="minorHAnsi"/>
          <w:sz w:val="22"/>
          <w:szCs w:val="22"/>
        </w:rPr>
        <w:t xml:space="preserve"> ως ο συνολικός ετήσιος αριθμός διανυκτερεύσεων τουριστών ανά 1.000 μόνιμους κατοίκους. Τα Ιόνια Νησιά εμφανίζουν </w:t>
      </w:r>
      <w:r w:rsidRPr="001A7945">
        <w:rPr>
          <w:rFonts w:asciiTheme="minorHAnsi" w:hAnsiTheme="minorHAnsi" w:cstheme="minorHAnsi"/>
          <w:sz w:val="22"/>
          <w:szCs w:val="22"/>
        </w:rPr>
        <w:t xml:space="preserve">το 2024 </w:t>
      </w:r>
      <w:r w:rsidR="00920FA4" w:rsidRPr="001A7945">
        <w:rPr>
          <w:rFonts w:asciiTheme="minorHAnsi" w:hAnsiTheme="minorHAnsi" w:cstheme="minorHAnsi"/>
          <w:sz w:val="22"/>
          <w:szCs w:val="22"/>
        </w:rPr>
        <w:t>την 2η μεγαλύτερη τουριστική πίεση (</w:t>
      </w:r>
      <w:r w:rsidRPr="001A7945">
        <w:rPr>
          <w:rFonts w:asciiTheme="minorHAnsi" w:hAnsiTheme="minorHAnsi" w:cstheme="minorHAnsi"/>
          <w:sz w:val="22"/>
          <w:szCs w:val="22"/>
        </w:rPr>
        <w:t>102.295</w:t>
      </w:r>
      <w:r w:rsidR="00920FA4" w:rsidRPr="001A7945">
        <w:rPr>
          <w:rFonts w:asciiTheme="minorHAnsi" w:hAnsiTheme="minorHAnsi" w:cstheme="minorHAnsi"/>
          <w:sz w:val="22"/>
          <w:szCs w:val="22"/>
        </w:rPr>
        <w:t xml:space="preserve"> διανυκτερεύσεις ανά 1.000 κατοίκους) από όλες τις Περιφέρειες, πίσω μόνο από την Περιφέρεια Νοτίου Αιγαίου. Η εξαιρετικά υψηλή τουριστική πίεση δημιουργεί προκλήσεις για τις υποδομές και το φυσικό περιβάλλον της Περιφέρειας.</w:t>
      </w:r>
    </w:p>
    <w:p w14:paraId="772DDDD1" w14:textId="0B6E3023"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Από την παραπάνω ανάλυση των αναγκών όπως διαμορφώνονται από την </w:t>
      </w:r>
      <w:r w:rsidR="00F22C41" w:rsidRPr="001A7945">
        <w:rPr>
          <w:rFonts w:asciiTheme="minorHAnsi" w:hAnsiTheme="minorHAnsi" w:cstheme="minorHAnsi"/>
          <w:sz w:val="22"/>
          <w:szCs w:val="22"/>
        </w:rPr>
        <w:t>υφιστάμενη</w:t>
      </w:r>
      <w:r w:rsidRPr="001A7945">
        <w:rPr>
          <w:rFonts w:asciiTheme="minorHAnsi" w:hAnsiTheme="minorHAnsi" w:cstheme="minorHAnsi"/>
          <w:sz w:val="22"/>
          <w:szCs w:val="22"/>
        </w:rPr>
        <w:t xml:space="preserve"> κοινωνικοοικονομική κατάσταση της Περιφέρειας, διαπιστώνεται ότι η λογική παρέμβασης του Προγράμματος παραμένει επίκαιρη, καθώς, μέσω των Ειδικών Στόχων RSO4.5 και RSO4.6, και των αντίστοιχων τύπων δράσεων</w:t>
      </w:r>
      <w:r w:rsidR="00F22C41" w:rsidRPr="001A7945">
        <w:rPr>
          <w:rFonts w:asciiTheme="minorHAnsi" w:hAnsiTheme="minorHAnsi" w:cstheme="minorHAnsi"/>
          <w:sz w:val="22"/>
          <w:szCs w:val="22"/>
        </w:rPr>
        <w:t xml:space="preserve"> (ενίσχυση υποδομών υγείας και σχετικού εξοπλισμού, ενίσχυση υποδομών πολιτιστικής κληρονομίας, ειδικές δράσεις τουρισμού)</w:t>
      </w:r>
      <w:r w:rsidRPr="001A7945">
        <w:rPr>
          <w:rFonts w:asciiTheme="minorHAnsi" w:hAnsiTheme="minorHAnsi" w:cstheme="minorHAnsi"/>
          <w:sz w:val="22"/>
          <w:szCs w:val="22"/>
        </w:rPr>
        <w:t>,</w:t>
      </w:r>
      <w:r w:rsidR="006943C3" w:rsidRPr="001A7945">
        <w:rPr>
          <w:rFonts w:asciiTheme="minorHAnsi" w:hAnsiTheme="minorHAnsi" w:cstheme="minorHAnsi"/>
          <w:sz w:val="22"/>
          <w:szCs w:val="22"/>
        </w:rPr>
        <w:t xml:space="preserve"> στις οποίες προστίθε</w:t>
      </w:r>
      <w:r w:rsidR="00936628" w:rsidRPr="001A7945">
        <w:rPr>
          <w:rFonts w:asciiTheme="minorHAnsi" w:hAnsiTheme="minorHAnsi" w:cstheme="minorHAnsi"/>
          <w:sz w:val="22"/>
          <w:szCs w:val="22"/>
        </w:rPr>
        <w:t>ν</w:t>
      </w:r>
      <w:r w:rsidR="006943C3" w:rsidRPr="001A7945">
        <w:rPr>
          <w:rFonts w:asciiTheme="minorHAnsi" w:hAnsiTheme="minorHAnsi" w:cstheme="minorHAnsi"/>
          <w:sz w:val="22"/>
          <w:szCs w:val="22"/>
        </w:rPr>
        <w:t>ται και δράσ</w:t>
      </w:r>
      <w:r w:rsidR="00936628" w:rsidRPr="001A7945">
        <w:rPr>
          <w:rFonts w:asciiTheme="minorHAnsi" w:hAnsiTheme="minorHAnsi" w:cstheme="minorHAnsi"/>
          <w:sz w:val="22"/>
          <w:szCs w:val="22"/>
        </w:rPr>
        <w:t>εις</w:t>
      </w:r>
      <w:r w:rsidR="006943C3" w:rsidRPr="001A7945">
        <w:rPr>
          <w:rFonts w:asciiTheme="minorHAnsi" w:hAnsiTheme="minorHAnsi" w:cstheme="minorHAnsi"/>
          <w:sz w:val="22"/>
          <w:szCs w:val="22"/>
        </w:rPr>
        <w:t xml:space="preserve"> για τη χρηματοδότηση υποδομών πρόνοιας, με έμφαση σε ευπαθείς ομάδες πληθυσμού</w:t>
      </w:r>
      <w:r w:rsidR="00936628" w:rsidRPr="001A7945">
        <w:rPr>
          <w:rFonts w:asciiTheme="minorHAnsi" w:hAnsiTheme="minorHAnsi" w:cstheme="minorHAnsi"/>
          <w:sz w:val="22"/>
          <w:szCs w:val="22"/>
        </w:rPr>
        <w:t xml:space="preserve"> (RSO4.5) και για τη χρηματοδότηση «ειδικών δράσεων τουρισμού» όπως Destination Management Organization (</w:t>
      </w:r>
      <w:r w:rsidR="00936628" w:rsidRPr="001A7945">
        <w:rPr>
          <w:rFonts w:asciiTheme="minorHAnsi" w:hAnsiTheme="minorHAnsi" w:cstheme="minorHAnsi"/>
          <w:sz w:val="22"/>
          <w:szCs w:val="22"/>
          <w:lang w:val="en-US"/>
        </w:rPr>
        <w:t>RSO</w:t>
      </w:r>
      <w:r w:rsidR="00936628" w:rsidRPr="001A7945">
        <w:rPr>
          <w:rFonts w:asciiTheme="minorHAnsi" w:hAnsiTheme="minorHAnsi" w:cstheme="minorHAnsi"/>
          <w:sz w:val="22"/>
          <w:szCs w:val="22"/>
        </w:rPr>
        <w:t>4.6)</w:t>
      </w:r>
      <w:r w:rsidR="006943C3" w:rsidRPr="001A7945">
        <w:rPr>
          <w:rFonts w:asciiTheme="minorHAnsi" w:hAnsiTheme="minorHAnsi" w:cstheme="minorHAnsi"/>
          <w:sz w:val="22"/>
          <w:szCs w:val="22"/>
        </w:rPr>
        <w:t>,</w:t>
      </w:r>
      <w:r w:rsidRPr="001A7945">
        <w:rPr>
          <w:rFonts w:asciiTheme="minorHAnsi" w:hAnsiTheme="minorHAnsi" w:cstheme="minorHAnsi"/>
          <w:sz w:val="22"/>
          <w:szCs w:val="22"/>
        </w:rPr>
        <w:t xml:space="preserve"> στοχεύει στην ισότιμη πρόσβαση στην υγειονομική περίθαλψη, τη βελτίωση της προσβασιμότητας και των </w:t>
      </w:r>
      <w:r w:rsidRPr="001A7945">
        <w:rPr>
          <w:rFonts w:asciiTheme="minorHAnsi" w:hAnsiTheme="minorHAnsi" w:cstheme="minorHAnsi"/>
          <w:sz w:val="22"/>
          <w:szCs w:val="22"/>
        </w:rPr>
        <w:lastRenderedPageBreak/>
        <w:t xml:space="preserve">συνθηκών διαβίωσης, και την κοινωνική οικονομία. </w:t>
      </w:r>
      <w:r w:rsidR="00F22C41" w:rsidRPr="001A7945">
        <w:rPr>
          <w:rFonts w:asciiTheme="minorHAnsi" w:hAnsiTheme="minorHAnsi" w:cstheme="minorHAnsi"/>
          <w:sz w:val="22"/>
          <w:szCs w:val="22"/>
        </w:rPr>
        <w:t>Παράλληλ</w:t>
      </w:r>
      <w:r w:rsidR="000466EA" w:rsidRPr="001A7945">
        <w:rPr>
          <w:rFonts w:asciiTheme="minorHAnsi" w:hAnsiTheme="minorHAnsi" w:cstheme="minorHAnsi"/>
          <w:sz w:val="22"/>
          <w:szCs w:val="22"/>
        </w:rPr>
        <w:t>α</w:t>
      </w:r>
      <w:r w:rsidR="00F22C41" w:rsidRPr="001A7945">
        <w:rPr>
          <w:rFonts w:asciiTheme="minorHAnsi" w:hAnsiTheme="minorHAnsi" w:cstheme="minorHAnsi"/>
          <w:sz w:val="22"/>
          <w:szCs w:val="22"/>
        </w:rPr>
        <w:t xml:space="preserve">, ενισχύει την αναπτυξιακή προοπτική της Περιφέρειας, μέσω της ενίσχυση του τομέα του πολιτισμού / τουρισμού που αποτελεί το βασικό τομέα </w:t>
      </w:r>
      <w:r w:rsidR="000373EA" w:rsidRPr="001A7945">
        <w:rPr>
          <w:rFonts w:asciiTheme="minorHAnsi" w:hAnsiTheme="minorHAnsi" w:cstheme="minorHAnsi"/>
          <w:sz w:val="22"/>
          <w:szCs w:val="22"/>
        </w:rPr>
        <w:t xml:space="preserve">στήριξης της Περιφέρειας. </w:t>
      </w:r>
    </w:p>
    <w:p w14:paraId="621580A1" w14:textId="77777777" w:rsidR="004E438F" w:rsidRPr="001A7945" w:rsidRDefault="004E438F" w:rsidP="004E438F">
      <w:pPr>
        <w:pStyle w:val="Heading4"/>
        <w:keepLines w:val="0"/>
        <w:spacing w:before="360" w:after="240"/>
        <w:jc w:val="left"/>
        <w:rPr>
          <w:rFonts w:ascii="Georgia" w:eastAsia="Arial" w:hAnsi="Georgia" w:cs="Arial"/>
          <w:b w:val="0"/>
          <w:bCs w:val="0"/>
          <w:i w:val="0"/>
          <w:iCs w:val="0"/>
          <w:color w:val="595959"/>
          <w:szCs w:val="22"/>
        </w:rPr>
      </w:pPr>
      <w:r w:rsidRPr="001A7945">
        <w:rPr>
          <w:rFonts w:ascii="Georgia" w:eastAsia="Arial" w:hAnsi="Georgia" w:cs="Arial"/>
          <w:b w:val="0"/>
          <w:bCs w:val="0"/>
          <w:i w:val="0"/>
          <w:iCs w:val="0"/>
          <w:color w:val="595959"/>
          <w:szCs w:val="22"/>
        </w:rPr>
        <w:t>Π4Β: Ενίσχυση της κοινωνικής συνοχής με τη στήριξη του ανθρώπινου δυναμικού</w:t>
      </w:r>
    </w:p>
    <w:p w14:paraId="6DF47F58"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 xml:space="preserve">Αγορά Εργασίας </w:t>
      </w:r>
    </w:p>
    <w:p w14:paraId="57C65186" w14:textId="237D645D" w:rsidR="00246700" w:rsidRPr="001A7945" w:rsidRDefault="00246700" w:rsidP="004E438F">
      <w:pPr>
        <w:rPr>
          <w:rFonts w:asciiTheme="minorHAnsi" w:hAnsiTheme="minorHAnsi" w:cstheme="minorHAnsi"/>
          <w:sz w:val="22"/>
          <w:szCs w:val="22"/>
        </w:rPr>
      </w:pPr>
      <w:r w:rsidRPr="001A7945">
        <w:rPr>
          <w:rFonts w:asciiTheme="minorHAnsi" w:hAnsiTheme="minorHAnsi" w:cstheme="minorHAnsi"/>
          <w:sz w:val="22"/>
          <w:szCs w:val="22"/>
        </w:rPr>
        <w:t>Σε θέματα ανθρώπινου δυναμικού και κοινωνικής συνοχής η Περιφέρεια Ιόνιων Νήσων</w:t>
      </w:r>
      <w:r w:rsidR="000209DB" w:rsidRPr="001A7945">
        <w:rPr>
          <w:rFonts w:asciiTheme="minorHAnsi" w:hAnsiTheme="minorHAnsi" w:cstheme="minorHAnsi"/>
          <w:sz w:val="22"/>
          <w:szCs w:val="22"/>
        </w:rPr>
        <w:t xml:space="preserve"> </w:t>
      </w:r>
      <w:r w:rsidRPr="001A7945">
        <w:rPr>
          <w:rFonts w:asciiTheme="minorHAnsi" w:hAnsiTheme="minorHAnsi" w:cstheme="minorHAnsi"/>
          <w:sz w:val="22"/>
          <w:szCs w:val="22"/>
        </w:rPr>
        <w:t>καταγράφει έντονα προβλήματα τα οποία εντοπίζονται κυρίως στη ύπαρξη υψηλών ποσοστών ανεργίας και στην χαμηλή συμμετοχή του πληθυσμού στο εργατικό δυναμικό, παράγοντες που αυξάνουν τη φτώχ</w:t>
      </w:r>
      <w:r w:rsidR="000209DB" w:rsidRPr="001A7945">
        <w:rPr>
          <w:rFonts w:asciiTheme="minorHAnsi" w:hAnsiTheme="minorHAnsi" w:cstheme="minorHAnsi"/>
          <w:sz w:val="22"/>
          <w:szCs w:val="22"/>
        </w:rPr>
        <w:t>ε</w:t>
      </w:r>
      <w:r w:rsidRPr="001A7945">
        <w:rPr>
          <w:rFonts w:asciiTheme="minorHAnsi" w:hAnsiTheme="minorHAnsi" w:cstheme="minorHAnsi"/>
          <w:sz w:val="22"/>
          <w:szCs w:val="22"/>
        </w:rPr>
        <w:t>ια και τον κοινωνικό αποκλεισμό. Πιο συγκεκριμένα τα Ιόνια Νησιά αποτελούν τη</w:t>
      </w:r>
      <w:r w:rsidR="00EC1203" w:rsidRPr="001A7945">
        <w:rPr>
          <w:rFonts w:asciiTheme="minorHAnsi" w:hAnsiTheme="minorHAnsi" w:cstheme="minorHAnsi"/>
          <w:sz w:val="22"/>
          <w:szCs w:val="22"/>
        </w:rPr>
        <w:t>ν</w:t>
      </w:r>
      <w:r w:rsidRPr="001A7945">
        <w:rPr>
          <w:rFonts w:asciiTheme="minorHAnsi" w:hAnsiTheme="minorHAnsi" w:cstheme="minorHAnsi"/>
          <w:sz w:val="22"/>
          <w:szCs w:val="22"/>
        </w:rPr>
        <w:t xml:space="preserve"> Περιφέρεια με τη μεγαλύτερη ανεργία (</w:t>
      </w:r>
      <w:r w:rsidR="00B30DDE" w:rsidRPr="001A7945">
        <w:rPr>
          <w:rFonts w:asciiTheme="minorHAnsi" w:hAnsiTheme="minorHAnsi" w:cstheme="minorHAnsi"/>
          <w:sz w:val="22"/>
          <w:szCs w:val="22"/>
        </w:rPr>
        <w:t>16,2</w:t>
      </w:r>
      <w:r w:rsidRPr="001A7945">
        <w:rPr>
          <w:rFonts w:asciiTheme="minorHAnsi" w:hAnsiTheme="minorHAnsi" w:cstheme="minorHAnsi"/>
          <w:sz w:val="22"/>
          <w:szCs w:val="22"/>
        </w:rPr>
        <w:t>%) στην Ελλάδα το 202</w:t>
      </w:r>
      <w:r w:rsidR="00B30DDE" w:rsidRPr="001A7945">
        <w:rPr>
          <w:rFonts w:asciiTheme="minorHAnsi" w:hAnsiTheme="minorHAnsi" w:cstheme="minorHAnsi"/>
          <w:sz w:val="22"/>
          <w:szCs w:val="22"/>
        </w:rPr>
        <w:t>4</w:t>
      </w:r>
      <w:r w:rsidRPr="001A7945">
        <w:rPr>
          <w:rFonts w:asciiTheme="minorHAnsi" w:hAnsiTheme="minorHAnsi" w:cstheme="minorHAnsi"/>
          <w:sz w:val="22"/>
          <w:szCs w:val="22"/>
        </w:rPr>
        <w:t>, υπερβαίνοντας σημαντικά την ανεργία που καταγράφεται συνολικά στη χώρα</w:t>
      </w:r>
      <w:r w:rsidR="00B30DDE" w:rsidRPr="001A7945">
        <w:rPr>
          <w:rFonts w:asciiTheme="minorHAnsi" w:hAnsiTheme="minorHAnsi" w:cstheme="minorHAnsi"/>
          <w:sz w:val="22"/>
          <w:szCs w:val="22"/>
        </w:rPr>
        <w:t xml:space="preserve"> (10,1%)</w:t>
      </w:r>
      <w:r w:rsidR="00E65BF1" w:rsidRPr="001A7945">
        <w:rPr>
          <w:rFonts w:asciiTheme="minorHAnsi" w:hAnsiTheme="minorHAnsi" w:cstheme="minorHAnsi"/>
          <w:sz w:val="22"/>
          <w:szCs w:val="22"/>
        </w:rPr>
        <w:t>, ε</w:t>
      </w:r>
      <w:r w:rsidRPr="001A7945">
        <w:rPr>
          <w:rFonts w:asciiTheme="minorHAnsi" w:hAnsiTheme="minorHAnsi" w:cstheme="minorHAnsi"/>
          <w:sz w:val="22"/>
          <w:szCs w:val="22"/>
        </w:rPr>
        <w:t>νώ παράλληλα καταγράφουν υπερδιπλάσια ανεργία από το μ</w:t>
      </w:r>
      <w:r w:rsidR="00E65BF1" w:rsidRPr="001A7945">
        <w:rPr>
          <w:rFonts w:asciiTheme="minorHAnsi" w:hAnsiTheme="minorHAnsi" w:cstheme="minorHAnsi"/>
          <w:sz w:val="22"/>
          <w:szCs w:val="22"/>
        </w:rPr>
        <w:t>.</w:t>
      </w:r>
      <w:r w:rsidRPr="001A7945">
        <w:rPr>
          <w:rFonts w:asciiTheme="minorHAnsi" w:hAnsiTheme="minorHAnsi" w:cstheme="minorHAnsi"/>
          <w:sz w:val="22"/>
          <w:szCs w:val="22"/>
        </w:rPr>
        <w:t>ό</w:t>
      </w:r>
      <w:r w:rsidR="00E65BF1" w:rsidRPr="001A7945">
        <w:rPr>
          <w:rFonts w:asciiTheme="minorHAnsi" w:hAnsiTheme="minorHAnsi" w:cstheme="minorHAnsi"/>
          <w:sz w:val="22"/>
          <w:szCs w:val="22"/>
        </w:rPr>
        <w:t xml:space="preserve">. </w:t>
      </w:r>
      <w:r w:rsidRPr="001A7945">
        <w:rPr>
          <w:rFonts w:asciiTheme="minorHAnsi" w:hAnsiTheme="minorHAnsi" w:cstheme="minorHAnsi"/>
          <w:sz w:val="22"/>
          <w:szCs w:val="22"/>
        </w:rPr>
        <w:t>της ΕΕ (</w:t>
      </w:r>
      <w:r w:rsidR="00B30DDE" w:rsidRPr="001A7945">
        <w:rPr>
          <w:rFonts w:asciiTheme="minorHAnsi" w:hAnsiTheme="minorHAnsi" w:cstheme="minorHAnsi"/>
          <w:sz w:val="22"/>
          <w:szCs w:val="22"/>
        </w:rPr>
        <w:t>5,9</w:t>
      </w:r>
      <w:r w:rsidRPr="001A7945">
        <w:rPr>
          <w:rFonts w:asciiTheme="minorHAnsi" w:hAnsiTheme="minorHAnsi" w:cstheme="minorHAnsi"/>
          <w:sz w:val="22"/>
          <w:szCs w:val="22"/>
        </w:rPr>
        <w:t xml:space="preserve">%). </w:t>
      </w:r>
    </w:p>
    <w:p w14:paraId="6E325393" w14:textId="4FDDEE8B" w:rsidR="00614969" w:rsidRPr="001A7945" w:rsidRDefault="00614969" w:rsidP="00614969">
      <w:pPr>
        <w:rPr>
          <w:rFonts w:asciiTheme="minorHAnsi" w:hAnsiTheme="minorHAnsi" w:cstheme="minorHAnsi"/>
          <w:sz w:val="22"/>
          <w:szCs w:val="22"/>
        </w:rPr>
      </w:pPr>
      <w:r w:rsidRPr="001A7945">
        <w:rPr>
          <w:rFonts w:asciiTheme="minorHAnsi" w:hAnsiTheme="minorHAnsi" w:cstheme="minorHAnsi"/>
          <w:sz w:val="22"/>
          <w:szCs w:val="22"/>
        </w:rPr>
        <w:t>Ένα</w:t>
      </w:r>
      <w:r w:rsidR="008D6882" w:rsidRPr="001A7945">
        <w:rPr>
          <w:rFonts w:asciiTheme="minorHAnsi" w:hAnsiTheme="minorHAnsi" w:cstheme="minorHAnsi"/>
          <w:sz w:val="22"/>
          <w:szCs w:val="22"/>
        </w:rPr>
        <w:t>ς</w:t>
      </w:r>
      <w:r w:rsidRPr="001A7945">
        <w:rPr>
          <w:rFonts w:asciiTheme="minorHAnsi" w:hAnsiTheme="minorHAnsi" w:cstheme="minorHAnsi"/>
          <w:sz w:val="22"/>
          <w:szCs w:val="22"/>
        </w:rPr>
        <w:t xml:space="preserve"> σημαντικός παράγοντας που οδηγεί σε αυτά τα υψηλά ποσοστά ανεργίας είναι η ανεργία των νέων (15-2</w:t>
      </w:r>
      <w:r w:rsidR="00B30DDE" w:rsidRPr="001A7945">
        <w:rPr>
          <w:rFonts w:asciiTheme="minorHAnsi" w:hAnsiTheme="minorHAnsi" w:cstheme="minorHAnsi"/>
          <w:sz w:val="22"/>
          <w:szCs w:val="22"/>
        </w:rPr>
        <w:t>9</w:t>
      </w:r>
      <w:r w:rsidRPr="001A7945">
        <w:rPr>
          <w:rFonts w:asciiTheme="minorHAnsi" w:hAnsiTheme="minorHAnsi" w:cstheme="minorHAnsi"/>
          <w:sz w:val="22"/>
          <w:szCs w:val="22"/>
        </w:rPr>
        <w:t xml:space="preserve"> ετών) η οποία διαμορφώνεται το 202</w:t>
      </w:r>
      <w:r w:rsidR="00B30DDE" w:rsidRPr="001A7945">
        <w:rPr>
          <w:rFonts w:asciiTheme="minorHAnsi" w:hAnsiTheme="minorHAnsi" w:cstheme="minorHAnsi"/>
          <w:sz w:val="22"/>
          <w:szCs w:val="22"/>
        </w:rPr>
        <w:t>4</w:t>
      </w:r>
      <w:r w:rsidRPr="001A7945">
        <w:rPr>
          <w:rFonts w:asciiTheme="minorHAnsi" w:hAnsiTheme="minorHAnsi" w:cstheme="minorHAnsi"/>
          <w:sz w:val="22"/>
          <w:szCs w:val="22"/>
        </w:rPr>
        <w:t xml:space="preserve"> στο </w:t>
      </w:r>
      <w:r w:rsidR="00B30DDE" w:rsidRPr="001A7945">
        <w:rPr>
          <w:rFonts w:asciiTheme="minorHAnsi" w:hAnsiTheme="minorHAnsi" w:cstheme="minorHAnsi"/>
          <w:sz w:val="22"/>
          <w:szCs w:val="22"/>
        </w:rPr>
        <w:t>35,2</w:t>
      </w:r>
      <w:r w:rsidRPr="001A7945">
        <w:rPr>
          <w:rFonts w:asciiTheme="minorHAnsi" w:hAnsiTheme="minorHAnsi" w:cstheme="minorHAnsi"/>
          <w:sz w:val="22"/>
          <w:szCs w:val="22"/>
        </w:rPr>
        <w:t>%</w:t>
      </w:r>
      <w:r w:rsidR="00B30DDE" w:rsidRPr="001A7945">
        <w:rPr>
          <w:rFonts w:asciiTheme="minorHAnsi" w:hAnsiTheme="minorHAnsi" w:cstheme="minorHAnsi"/>
          <w:sz w:val="22"/>
          <w:szCs w:val="22"/>
        </w:rPr>
        <w:t>,</w:t>
      </w:r>
      <w:r w:rsidRPr="001A7945">
        <w:rPr>
          <w:rFonts w:asciiTheme="minorHAnsi" w:hAnsiTheme="minorHAnsi" w:cstheme="minorHAnsi"/>
          <w:sz w:val="22"/>
          <w:szCs w:val="22"/>
        </w:rPr>
        <w:t xml:space="preserve"> σημαντικά πάνω από την ανεργία των νέων (</w:t>
      </w:r>
      <w:r w:rsidR="00B30DDE" w:rsidRPr="001A7945">
        <w:rPr>
          <w:rFonts w:asciiTheme="minorHAnsi" w:hAnsiTheme="minorHAnsi" w:cstheme="minorHAnsi"/>
          <w:sz w:val="22"/>
          <w:szCs w:val="22"/>
        </w:rPr>
        <w:t>19,1</w:t>
      </w:r>
      <w:r w:rsidRPr="001A7945">
        <w:rPr>
          <w:rFonts w:asciiTheme="minorHAnsi" w:hAnsiTheme="minorHAnsi" w:cstheme="minorHAnsi"/>
          <w:sz w:val="22"/>
          <w:szCs w:val="22"/>
        </w:rPr>
        <w:t xml:space="preserve">%) στο σύνολο της χώρας και </w:t>
      </w:r>
      <w:r w:rsidR="00B30DDE" w:rsidRPr="001A7945">
        <w:rPr>
          <w:rFonts w:asciiTheme="minorHAnsi" w:hAnsiTheme="minorHAnsi" w:cstheme="minorHAnsi"/>
          <w:sz w:val="22"/>
          <w:szCs w:val="22"/>
        </w:rPr>
        <w:t xml:space="preserve">τριπλάσια </w:t>
      </w:r>
      <w:r w:rsidRPr="001A7945">
        <w:rPr>
          <w:rFonts w:asciiTheme="minorHAnsi" w:hAnsiTheme="minorHAnsi" w:cstheme="minorHAnsi"/>
          <w:sz w:val="22"/>
          <w:szCs w:val="22"/>
        </w:rPr>
        <w:t>από το μ</w:t>
      </w:r>
      <w:r w:rsidR="00E04EAF" w:rsidRPr="001A7945">
        <w:rPr>
          <w:rFonts w:asciiTheme="minorHAnsi" w:hAnsiTheme="minorHAnsi" w:cstheme="minorHAnsi"/>
          <w:sz w:val="22"/>
          <w:szCs w:val="22"/>
        </w:rPr>
        <w:t>.</w:t>
      </w:r>
      <w:r w:rsidRPr="001A7945">
        <w:rPr>
          <w:rFonts w:asciiTheme="minorHAnsi" w:hAnsiTheme="minorHAnsi" w:cstheme="minorHAnsi"/>
          <w:sz w:val="22"/>
          <w:szCs w:val="22"/>
        </w:rPr>
        <w:t>ό</w:t>
      </w:r>
      <w:r w:rsidR="00E04EAF" w:rsidRPr="001A7945">
        <w:rPr>
          <w:rFonts w:asciiTheme="minorHAnsi" w:hAnsiTheme="minorHAnsi" w:cstheme="minorHAnsi"/>
          <w:sz w:val="22"/>
          <w:szCs w:val="22"/>
        </w:rPr>
        <w:t>.</w:t>
      </w:r>
      <w:r w:rsidRPr="001A7945">
        <w:rPr>
          <w:rFonts w:asciiTheme="minorHAnsi" w:hAnsiTheme="minorHAnsi" w:cstheme="minorHAnsi"/>
          <w:sz w:val="22"/>
          <w:szCs w:val="22"/>
        </w:rPr>
        <w:t xml:space="preserve"> της ανεργίας των νέων στην ΕΕ (</w:t>
      </w:r>
      <w:r w:rsidR="00B30DDE" w:rsidRPr="001A7945">
        <w:rPr>
          <w:rFonts w:asciiTheme="minorHAnsi" w:hAnsiTheme="minorHAnsi" w:cstheme="minorHAnsi"/>
          <w:sz w:val="22"/>
          <w:szCs w:val="22"/>
        </w:rPr>
        <w:t>11,4</w:t>
      </w:r>
      <w:r w:rsidRPr="001A7945">
        <w:rPr>
          <w:rFonts w:asciiTheme="minorHAnsi" w:hAnsiTheme="minorHAnsi" w:cstheme="minorHAnsi"/>
          <w:sz w:val="22"/>
          <w:szCs w:val="22"/>
        </w:rPr>
        <w:t>%)</w:t>
      </w:r>
      <w:r w:rsidR="00E65BF1" w:rsidRPr="001A7945">
        <w:rPr>
          <w:rStyle w:val="FootnoteReference"/>
          <w:rFonts w:asciiTheme="minorHAnsi" w:hAnsiTheme="minorHAnsi" w:cstheme="minorHAnsi"/>
          <w:sz w:val="22"/>
          <w:szCs w:val="22"/>
        </w:rPr>
        <w:footnoteReference w:id="29"/>
      </w:r>
      <w:r w:rsidRPr="001A7945">
        <w:rPr>
          <w:rFonts w:asciiTheme="minorHAnsi" w:hAnsiTheme="minorHAnsi" w:cstheme="minorHAnsi"/>
          <w:sz w:val="22"/>
          <w:szCs w:val="22"/>
        </w:rPr>
        <w:t xml:space="preserve">. Αντίστοιχα προβληματική εικόνα υπάρχει και όσον αφορά την πρόσβαση των νέων στην εκπαίδευση και την κατάρτιση, καθώς το </w:t>
      </w:r>
      <w:r w:rsidR="009743EB" w:rsidRPr="001A7945">
        <w:rPr>
          <w:rFonts w:asciiTheme="minorHAnsi" w:hAnsiTheme="minorHAnsi" w:cstheme="minorHAnsi"/>
          <w:sz w:val="22"/>
          <w:szCs w:val="22"/>
        </w:rPr>
        <w:t>23,5</w:t>
      </w:r>
      <w:r w:rsidRPr="001A7945">
        <w:rPr>
          <w:rFonts w:asciiTheme="minorHAnsi" w:hAnsiTheme="minorHAnsi" w:cstheme="minorHAnsi"/>
          <w:sz w:val="22"/>
          <w:szCs w:val="22"/>
        </w:rPr>
        <w:t>% των νέων (15-2</w:t>
      </w:r>
      <w:r w:rsidR="009743EB" w:rsidRPr="001A7945">
        <w:rPr>
          <w:rFonts w:asciiTheme="minorHAnsi" w:hAnsiTheme="minorHAnsi" w:cstheme="minorHAnsi"/>
          <w:sz w:val="22"/>
          <w:szCs w:val="22"/>
        </w:rPr>
        <w:t>9</w:t>
      </w:r>
      <w:r w:rsidRPr="001A7945">
        <w:rPr>
          <w:rFonts w:asciiTheme="minorHAnsi" w:hAnsiTheme="minorHAnsi" w:cstheme="minorHAnsi"/>
          <w:sz w:val="22"/>
          <w:szCs w:val="22"/>
        </w:rPr>
        <w:t xml:space="preserve"> ετών) βρίσκονταν εκτός απασχόλησης, εκπαίδευσης και κατάρτισης για το 202</w:t>
      </w:r>
      <w:r w:rsidR="009743EB" w:rsidRPr="001A7945">
        <w:rPr>
          <w:rFonts w:asciiTheme="minorHAnsi" w:hAnsiTheme="minorHAnsi" w:cstheme="minorHAnsi"/>
          <w:sz w:val="22"/>
          <w:szCs w:val="22"/>
        </w:rPr>
        <w:t>4</w:t>
      </w:r>
      <w:r w:rsidR="000373EA" w:rsidRPr="001A7945">
        <w:rPr>
          <w:rFonts w:asciiTheme="minorHAnsi" w:hAnsiTheme="minorHAnsi" w:cstheme="minorHAnsi"/>
          <w:sz w:val="22"/>
          <w:szCs w:val="22"/>
        </w:rPr>
        <w:t xml:space="preserve"> (</w:t>
      </w:r>
      <w:r w:rsidR="000373EA" w:rsidRPr="001A7945">
        <w:rPr>
          <w:rFonts w:asciiTheme="minorHAnsi" w:hAnsiTheme="minorHAnsi" w:cstheme="minorHAnsi"/>
          <w:sz w:val="22"/>
          <w:szCs w:val="22"/>
          <w:lang w:val="en-US"/>
        </w:rPr>
        <w:t>Not</w:t>
      </w:r>
      <w:r w:rsidR="000373EA" w:rsidRPr="001A7945">
        <w:rPr>
          <w:rFonts w:asciiTheme="minorHAnsi" w:hAnsiTheme="minorHAnsi" w:cstheme="minorHAnsi"/>
          <w:sz w:val="22"/>
          <w:szCs w:val="22"/>
        </w:rPr>
        <w:t xml:space="preserve"> </w:t>
      </w:r>
      <w:r w:rsidR="000373EA" w:rsidRPr="001A7945">
        <w:rPr>
          <w:rFonts w:asciiTheme="minorHAnsi" w:hAnsiTheme="minorHAnsi" w:cstheme="minorHAnsi"/>
          <w:sz w:val="22"/>
          <w:szCs w:val="22"/>
          <w:lang w:val="en-US"/>
        </w:rPr>
        <w:t>in</w:t>
      </w:r>
      <w:r w:rsidR="000373EA" w:rsidRPr="001A7945">
        <w:rPr>
          <w:rFonts w:asciiTheme="minorHAnsi" w:hAnsiTheme="minorHAnsi" w:cstheme="minorHAnsi"/>
          <w:sz w:val="22"/>
          <w:szCs w:val="22"/>
        </w:rPr>
        <w:t xml:space="preserve"> </w:t>
      </w:r>
      <w:r w:rsidR="000373EA" w:rsidRPr="001A7945">
        <w:rPr>
          <w:rFonts w:asciiTheme="minorHAnsi" w:hAnsiTheme="minorHAnsi" w:cstheme="minorHAnsi"/>
          <w:sz w:val="22"/>
          <w:szCs w:val="22"/>
          <w:lang w:val="en-US"/>
        </w:rPr>
        <w:t>Education</w:t>
      </w:r>
      <w:r w:rsidR="000373EA" w:rsidRPr="001A7945">
        <w:rPr>
          <w:rFonts w:asciiTheme="minorHAnsi" w:hAnsiTheme="minorHAnsi" w:cstheme="minorHAnsi"/>
          <w:sz w:val="22"/>
          <w:szCs w:val="22"/>
        </w:rPr>
        <w:t xml:space="preserve">, </w:t>
      </w:r>
      <w:r w:rsidR="000373EA" w:rsidRPr="001A7945">
        <w:rPr>
          <w:rFonts w:asciiTheme="minorHAnsi" w:hAnsiTheme="minorHAnsi" w:cstheme="minorHAnsi"/>
          <w:sz w:val="22"/>
          <w:szCs w:val="22"/>
          <w:lang w:val="en-US"/>
        </w:rPr>
        <w:t>Employment</w:t>
      </w:r>
      <w:r w:rsidR="000373EA" w:rsidRPr="001A7945">
        <w:rPr>
          <w:rFonts w:asciiTheme="minorHAnsi" w:hAnsiTheme="minorHAnsi" w:cstheme="minorHAnsi"/>
          <w:sz w:val="22"/>
          <w:szCs w:val="22"/>
        </w:rPr>
        <w:t xml:space="preserve">, </w:t>
      </w:r>
      <w:r w:rsidR="000373EA" w:rsidRPr="001A7945">
        <w:rPr>
          <w:rFonts w:asciiTheme="minorHAnsi" w:hAnsiTheme="minorHAnsi" w:cstheme="minorHAnsi"/>
          <w:sz w:val="22"/>
          <w:szCs w:val="22"/>
          <w:lang w:val="en-US"/>
        </w:rPr>
        <w:t>or</w:t>
      </w:r>
      <w:r w:rsidR="000373EA" w:rsidRPr="001A7945">
        <w:rPr>
          <w:rFonts w:asciiTheme="minorHAnsi" w:hAnsiTheme="minorHAnsi" w:cstheme="minorHAnsi"/>
          <w:sz w:val="22"/>
          <w:szCs w:val="22"/>
        </w:rPr>
        <w:t xml:space="preserve"> </w:t>
      </w:r>
      <w:r w:rsidR="000373EA" w:rsidRPr="001A7945">
        <w:rPr>
          <w:rFonts w:asciiTheme="minorHAnsi" w:hAnsiTheme="minorHAnsi" w:cstheme="minorHAnsi"/>
          <w:sz w:val="22"/>
          <w:szCs w:val="22"/>
          <w:lang w:val="en-US"/>
        </w:rPr>
        <w:t>Training</w:t>
      </w:r>
      <w:r w:rsidR="000373EA" w:rsidRPr="001A7945">
        <w:rPr>
          <w:rFonts w:asciiTheme="minorHAnsi" w:hAnsiTheme="minorHAnsi" w:cstheme="minorHAnsi"/>
          <w:sz w:val="22"/>
          <w:szCs w:val="22"/>
        </w:rPr>
        <w:t xml:space="preserve"> -</w:t>
      </w:r>
      <w:r w:rsidR="000373EA" w:rsidRPr="001A7945">
        <w:rPr>
          <w:rFonts w:asciiTheme="minorHAnsi" w:hAnsiTheme="minorHAnsi" w:cstheme="minorHAnsi"/>
          <w:sz w:val="22"/>
          <w:szCs w:val="22"/>
          <w:lang w:val="en-US"/>
        </w:rPr>
        <w:t>NEETs</w:t>
      </w:r>
      <w:r w:rsidR="000373EA" w:rsidRPr="001A7945">
        <w:rPr>
          <w:rFonts w:asciiTheme="minorHAnsi" w:hAnsiTheme="minorHAnsi" w:cstheme="minorHAnsi"/>
          <w:sz w:val="22"/>
          <w:szCs w:val="22"/>
        </w:rPr>
        <w:t>)</w:t>
      </w:r>
      <w:r w:rsidR="0097145E" w:rsidRPr="001A7945">
        <w:rPr>
          <w:rStyle w:val="FootnoteReference"/>
          <w:rFonts w:asciiTheme="minorHAnsi" w:hAnsiTheme="minorHAnsi" w:cstheme="minorHAnsi"/>
          <w:sz w:val="22"/>
          <w:szCs w:val="22"/>
        </w:rPr>
        <w:footnoteReference w:id="30"/>
      </w:r>
      <w:r w:rsidRPr="001A7945">
        <w:rPr>
          <w:rFonts w:asciiTheme="minorHAnsi" w:hAnsiTheme="minorHAnsi" w:cstheme="minorHAnsi"/>
          <w:sz w:val="22"/>
          <w:szCs w:val="22"/>
        </w:rPr>
        <w:t xml:space="preserve">. </w:t>
      </w:r>
    </w:p>
    <w:p w14:paraId="1BBD1CB3" w14:textId="5AEC1976" w:rsidR="00614969" w:rsidRPr="001A7945" w:rsidRDefault="00614969" w:rsidP="00614969">
      <w:pPr>
        <w:rPr>
          <w:rFonts w:asciiTheme="minorHAnsi" w:hAnsiTheme="minorHAnsi" w:cstheme="minorHAnsi"/>
          <w:sz w:val="22"/>
          <w:szCs w:val="22"/>
        </w:rPr>
      </w:pPr>
      <w:r w:rsidRPr="001A7945">
        <w:rPr>
          <w:rFonts w:asciiTheme="minorHAnsi" w:hAnsiTheme="minorHAnsi" w:cstheme="minorHAnsi"/>
          <w:sz w:val="22"/>
          <w:szCs w:val="22"/>
        </w:rPr>
        <w:t xml:space="preserve">Τα προβλήματα που καταγράφονται στην αγορά εργασίας των Ιόνιων Νήσων αποτυπώνονται και στα χαμηλά ποσοστά απασχόλησης του πληθυσμού ηλικίας </w:t>
      </w:r>
      <w:r w:rsidR="00871C0F" w:rsidRPr="001A7945">
        <w:rPr>
          <w:rFonts w:asciiTheme="minorHAnsi" w:hAnsiTheme="minorHAnsi" w:cstheme="minorHAnsi"/>
          <w:sz w:val="22"/>
          <w:szCs w:val="22"/>
        </w:rPr>
        <w:t>20</w:t>
      </w:r>
      <w:r w:rsidRPr="001A7945">
        <w:rPr>
          <w:rFonts w:asciiTheme="minorHAnsi" w:hAnsiTheme="minorHAnsi" w:cstheme="minorHAnsi"/>
          <w:sz w:val="22"/>
          <w:szCs w:val="22"/>
        </w:rPr>
        <w:t xml:space="preserve">-64 ετών, καθώς </w:t>
      </w:r>
      <w:r w:rsidR="00871C0F" w:rsidRPr="001A7945">
        <w:rPr>
          <w:rFonts w:asciiTheme="minorHAnsi" w:hAnsiTheme="minorHAnsi" w:cstheme="minorHAnsi"/>
          <w:sz w:val="22"/>
          <w:szCs w:val="22"/>
        </w:rPr>
        <w:t xml:space="preserve">ποσοστό </w:t>
      </w:r>
      <w:r w:rsidR="00E97F8B" w:rsidRPr="001A7945">
        <w:rPr>
          <w:rFonts w:asciiTheme="minorHAnsi" w:hAnsiTheme="minorHAnsi" w:cstheme="minorHAnsi"/>
          <w:sz w:val="22"/>
          <w:szCs w:val="22"/>
        </w:rPr>
        <w:t>67,2</w:t>
      </w:r>
      <w:r w:rsidR="00871C0F" w:rsidRPr="001A7945">
        <w:rPr>
          <w:rFonts w:asciiTheme="minorHAnsi" w:hAnsiTheme="minorHAnsi" w:cstheme="minorHAnsi"/>
          <w:sz w:val="22"/>
          <w:szCs w:val="22"/>
        </w:rPr>
        <w:t>% εργάζεται, με την επίδοση αυτή να βρίσκεται κοντά στην συνολική επίδοση της χώρας (</w:t>
      </w:r>
      <w:r w:rsidR="00E97F8B" w:rsidRPr="001A7945">
        <w:rPr>
          <w:rFonts w:asciiTheme="minorHAnsi" w:hAnsiTheme="minorHAnsi" w:cstheme="minorHAnsi"/>
          <w:sz w:val="22"/>
          <w:szCs w:val="22"/>
        </w:rPr>
        <w:t>69,3</w:t>
      </w:r>
      <w:r w:rsidR="00871C0F" w:rsidRPr="001A7945">
        <w:rPr>
          <w:rFonts w:asciiTheme="minorHAnsi" w:hAnsiTheme="minorHAnsi" w:cstheme="minorHAnsi"/>
          <w:sz w:val="22"/>
          <w:szCs w:val="22"/>
        </w:rPr>
        <w:t>%) αλλά να υπολείπεται σημαντικά του ευρωπαϊκού μέσου όρου (</w:t>
      </w:r>
      <w:r w:rsidR="00E97F8B" w:rsidRPr="001A7945">
        <w:rPr>
          <w:rFonts w:asciiTheme="minorHAnsi" w:hAnsiTheme="minorHAnsi" w:cstheme="minorHAnsi"/>
          <w:sz w:val="22"/>
          <w:szCs w:val="22"/>
        </w:rPr>
        <w:t>75,8</w:t>
      </w:r>
      <w:r w:rsidR="00871C0F" w:rsidRPr="001A7945">
        <w:rPr>
          <w:rFonts w:asciiTheme="minorHAnsi" w:hAnsiTheme="minorHAnsi" w:cstheme="minorHAnsi"/>
          <w:sz w:val="22"/>
          <w:szCs w:val="22"/>
        </w:rPr>
        <w:t>%).</w:t>
      </w:r>
      <w:r w:rsidRPr="001A7945">
        <w:rPr>
          <w:rFonts w:asciiTheme="minorHAnsi" w:hAnsiTheme="minorHAnsi" w:cstheme="minorHAnsi"/>
          <w:sz w:val="22"/>
          <w:szCs w:val="22"/>
        </w:rPr>
        <w:t xml:space="preserve"> Η χαμηλή συμμετοχή στην απασχόληση οφείλεται σε σημαντικό βαθμό στην περιορισμένη απασχόληση των γυναικών, καθώς μόλις το </w:t>
      </w:r>
      <w:r w:rsidR="00E97F8B" w:rsidRPr="001A7945">
        <w:rPr>
          <w:rFonts w:asciiTheme="minorHAnsi" w:hAnsiTheme="minorHAnsi" w:cstheme="minorHAnsi"/>
          <w:sz w:val="22"/>
          <w:szCs w:val="22"/>
        </w:rPr>
        <w:t>56</w:t>
      </w:r>
      <w:r w:rsidRPr="001A7945">
        <w:rPr>
          <w:rFonts w:asciiTheme="minorHAnsi" w:hAnsiTheme="minorHAnsi" w:cstheme="minorHAnsi"/>
          <w:sz w:val="22"/>
          <w:szCs w:val="22"/>
        </w:rPr>
        <w:t>% των γυναικών ηλικίας (</w:t>
      </w:r>
      <w:r w:rsidR="00B66F9F" w:rsidRPr="001A7945">
        <w:rPr>
          <w:rFonts w:asciiTheme="minorHAnsi" w:hAnsiTheme="minorHAnsi" w:cstheme="minorHAnsi"/>
          <w:sz w:val="22"/>
          <w:szCs w:val="22"/>
        </w:rPr>
        <w:t>20</w:t>
      </w:r>
      <w:r w:rsidRPr="001A7945">
        <w:rPr>
          <w:rFonts w:asciiTheme="minorHAnsi" w:hAnsiTheme="minorHAnsi" w:cstheme="minorHAnsi"/>
          <w:sz w:val="22"/>
          <w:szCs w:val="22"/>
        </w:rPr>
        <w:t>-64 ετών) εργάζεται. Τα εμπόδια και οι δυσκολίες που αντιμετωπίζουν οι γυναίκες στην ένταξη τους στην αγορά εργασίας, οδηγεί τ</w:t>
      </w:r>
      <w:r w:rsidR="000373EA" w:rsidRPr="001A7945">
        <w:rPr>
          <w:rFonts w:asciiTheme="minorHAnsi" w:hAnsiTheme="minorHAnsi" w:cstheme="minorHAnsi"/>
          <w:sz w:val="22"/>
          <w:szCs w:val="22"/>
        </w:rPr>
        <w:t xml:space="preserve">ην απόκλιση </w:t>
      </w:r>
      <w:r w:rsidRPr="001A7945">
        <w:rPr>
          <w:rFonts w:asciiTheme="minorHAnsi" w:hAnsiTheme="minorHAnsi" w:cstheme="minorHAnsi"/>
          <w:sz w:val="22"/>
          <w:szCs w:val="22"/>
        </w:rPr>
        <w:t xml:space="preserve">στα ποσοστά απασχόλησης αντρών και γυναικών, ηλικίας 20-64 ετών σχεδόν στο </w:t>
      </w:r>
      <w:r w:rsidR="00E97F8B" w:rsidRPr="001A7945">
        <w:rPr>
          <w:rFonts w:asciiTheme="minorHAnsi" w:hAnsiTheme="minorHAnsi" w:cstheme="minorHAnsi"/>
          <w:sz w:val="22"/>
          <w:szCs w:val="22"/>
        </w:rPr>
        <w:t>22,9</w:t>
      </w:r>
      <w:r w:rsidRPr="001A7945">
        <w:rPr>
          <w:rFonts w:asciiTheme="minorHAnsi" w:hAnsiTheme="minorHAnsi" w:cstheme="minorHAnsi"/>
          <w:sz w:val="22"/>
          <w:szCs w:val="22"/>
        </w:rPr>
        <w:t>%, ποσοστό υπερδιπλάσιο από το μ</w:t>
      </w:r>
      <w:r w:rsidR="00E65BF1" w:rsidRPr="001A7945">
        <w:rPr>
          <w:rFonts w:asciiTheme="minorHAnsi" w:hAnsiTheme="minorHAnsi" w:cstheme="minorHAnsi"/>
          <w:sz w:val="22"/>
          <w:szCs w:val="22"/>
        </w:rPr>
        <w:t>.</w:t>
      </w:r>
      <w:r w:rsidRPr="001A7945">
        <w:rPr>
          <w:rFonts w:asciiTheme="minorHAnsi" w:hAnsiTheme="minorHAnsi" w:cstheme="minorHAnsi"/>
          <w:sz w:val="22"/>
          <w:szCs w:val="22"/>
        </w:rPr>
        <w:t>ό</w:t>
      </w:r>
      <w:r w:rsidR="00E65BF1" w:rsidRPr="001A7945">
        <w:rPr>
          <w:rFonts w:asciiTheme="minorHAnsi" w:hAnsiTheme="minorHAnsi" w:cstheme="minorHAnsi"/>
          <w:sz w:val="22"/>
          <w:szCs w:val="22"/>
        </w:rPr>
        <w:t>.</w:t>
      </w:r>
      <w:r w:rsidRPr="001A7945">
        <w:rPr>
          <w:rFonts w:asciiTheme="minorHAnsi" w:hAnsiTheme="minorHAnsi" w:cstheme="minorHAnsi"/>
          <w:sz w:val="22"/>
          <w:szCs w:val="22"/>
        </w:rPr>
        <w:t xml:space="preserve"> της ΕΕ (</w:t>
      </w:r>
      <w:r w:rsidR="00E97F8B" w:rsidRPr="001A7945">
        <w:rPr>
          <w:rFonts w:asciiTheme="minorHAnsi" w:hAnsiTheme="minorHAnsi" w:cstheme="minorHAnsi"/>
          <w:sz w:val="22"/>
          <w:szCs w:val="22"/>
        </w:rPr>
        <w:t>10</w:t>
      </w:r>
      <w:r w:rsidRPr="001A7945">
        <w:rPr>
          <w:rFonts w:asciiTheme="minorHAnsi" w:hAnsiTheme="minorHAnsi" w:cstheme="minorHAnsi"/>
          <w:sz w:val="22"/>
          <w:szCs w:val="22"/>
        </w:rPr>
        <w:t>%)</w:t>
      </w:r>
      <w:r w:rsidR="00E65BF1" w:rsidRPr="001A7945">
        <w:rPr>
          <w:rStyle w:val="FootnoteReference"/>
          <w:rFonts w:asciiTheme="minorHAnsi" w:hAnsiTheme="minorHAnsi" w:cstheme="minorHAnsi"/>
          <w:sz w:val="22"/>
          <w:szCs w:val="22"/>
        </w:rPr>
        <w:footnoteReference w:id="31"/>
      </w:r>
      <w:r w:rsidR="00E65BF1" w:rsidRPr="001A7945">
        <w:rPr>
          <w:rFonts w:asciiTheme="minorHAnsi" w:hAnsiTheme="minorHAnsi" w:cstheme="minorHAnsi"/>
          <w:sz w:val="22"/>
          <w:szCs w:val="22"/>
        </w:rPr>
        <w:t>.</w:t>
      </w:r>
      <w:r w:rsidRPr="001A7945">
        <w:rPr>
          <w:rFonts w:asciiTheme="minorHAnsi" w:hAnsiTheme="minorHAnsi" w:cstheme="minorHAnsi"/>
          <w:sz w:val="22"/>
          <w:szCs w:val="22"/>
        </w:rPr>
        <w:t xml:space="preserve"> </w:t>
      </w:r>
      <w:r w:rsidR="000373EA" w:rsidRPr="001A7945">
        <w:rPr>
          <w:rFonts w:asciiTheme="minorHAnsi" w:hAnsiTheme="minorHAnsi" w:cstheme="minorHAnsi"/>
          <w:sz w:val="22"/>
          <w:szCs w:val="22"/>
        </w:rPr>
        <w:t>Σημειώνεται, ό,τι ένα σημαντικό τμήμα των απασχολούμενων εργάζεται με μερική απασχόλησης ή μόνο κατά τ</w:t>
      </w:r>
      <w:r w:rsidR="00C048A4" w:rsidRPr="001A7945">
        <w:rPr>
          <w:rFonts w:asciiTheme="minorHAnsi" w:hAnsiTheme="minorHAnsi" w:cstheme="minorHAnsi"/>
          <w:sz w:val="22"/>
          <w:szCs w:val="22"/>
        </w:rPr>
        <w:t>ο</w:t>
      </w:r>
      <w:r w:rsidR="000373EA" w:rsidRPr="001A7945">
        <w:rPr>
          <w:rFonts w:asciiTheme="minorHAnsi" w:hAnsiTheme="minorHAnsi" w:cstheme="minorHAnsi"/>
          <w:sz w:val="22"/>
          <w:szCs w:val="22"/>
        </w:rPr>
        <w:t xml:space="preserve">υς θερινούς μήνες λόγω </w:t>
      </w:r>
      <w:r w:rsidR="00C048A4" w:rsidRPr="001A7945">
        <w:rPr>
          <w:rFonts w:asciiTheme="minorHAnsi" w:hAnsiTheme="minorHAnsi" w:cstheme="minorHAnsi"/>
          <w:sz w:val="22"/>
          <w:szCs w:val="22"/>
        </w:rPr>
        <w:t>της αυξημένης επισκεψιμότητας.</w:t>
      </w:r>
    </w:p>
    <w:p w14:paraId="4102C0E4" w14:textId="02581F80"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Από την παραπάνω ανάλυση των αναγκών όπως διαμορφώνονται από την </w:t>
      </w:r>
      <w:r w:rsidR="00C048A4" w:rsidRPr="001A7945">
        <w:rPr>
          <w:rFonts w:asciiTheme="minorHAnsi" w:hAnsiTheme="minorHAnsi" w:cstheme="minorHAnsi"/>
          <w:sz w:val="22"/>
          <w:szCs w:val="22"/>
        </w:rPr>
        <w:t xml:space="preserve">υφιστάμενη </w:t>
      </w:r>
      <w:r w:rsidRPr="001A7945">
        <w:rPr>
          <w:rFonts w:asciiTheme="minorHAnsi" w:hAnsiTheme="minorHAnsi" w:cstheme="minorHAnsi"/>
          <w:sz w:val="22"/>
          <w:szCs w:val="22"/>
        </w:rPr>
        <w:t>κοινωνικοοικονομική κατάσταση της Περιφέρειας, διαπιστώνεται ότι η λογική παρέμβασης του Προγράμματος παραμένει επίκαιρη</w:t>
      </w:r>
      <w:r w:rsidR="00C048A4" w:rsidRPr="001A7945">
        <w:rPr>
          <w:rFonts w:asciiTheme="minorHAnsi" w:hAnsiTheme="minorHAnsi" w:cstheme="minorHAnsi"/>
          <w:sz w:val="22"/>
          <w:szCs w:val="22"/>
        </w:rPr>
        <w:t xml:space="preserve"> και ορθή</w:t>
      </w:r>
      <w:r w:rsidRPr="001A7945">
        <w:rPr>
          <w:rFonts w:asciiTheme="minorHAnsi" w:hAnsiTheme="minorHAnsi" w:cstheme="minorHAnsi"/>
          <w:sz w:val="22"/>
          <w:szCs w:val="22"/>
        </w:rPr>
        <w:t xml:space="preserve">, καθώς, μέσω του Ειδικού Στόχου ESO4.1, και των αντίστοιχων τύπων δράσεων στοχεύει στη βελτίωση της πρόσβασης στην απασχόληση και την κοινωνική επιχειρηματικότητα. </w:t>
      </w:r>
    </w:p>
    <w:p w14:paraId="46CA5C2B" w14:textId="77777777" w:rsidR="004E438F" w:rsidRPr="001A7945" w:rsidRDefault="004E438F" w:rsidP="004E438F">
      <w:pPr>
        <w:rPr>
          <w:rFonts w:asciiTheme="minorHAnsi" w:hAnsiTheme="minorHAnsi" w:cstheme="minorHAnsi"/>
          <w:b/>
          <w:sz w:val="22"/>
          <w:szCs w:val="22"/>
        </w:rPr>
      </w:pPr>
      <w:r w:rsidRPr="001A7945">
        <w:rPr>
          <w:rFonts w:asciiTheme="minorHAnsi" w:hAnsiTheme="minorHAnsi" w:cstheme="minorHAnsi"/>
          <w:b/>
          <w:sz w:val="22"/>
          <w:szCs w:val="22"/>
        </w:rPr>
        <w:t xml:space="preserve">Κοινωνική Συνοχή (Μείωση πληθυσμού/Γήρανση  - Φτώχεια - Κοινωνικός Αποκλεισμός) </w:t>
      </w:r>
    </w:p>
    <w:p w14:paraId="5C3EA70D" w14:textId="20F8EFF0" w:rsidR="00DF2A83" w:rsidRPr="001A7945" w:rsidRDefault="00E04EAF" w:rsidP="001600BC">
      <w:pPr>
        <w:spacing w:after="0"/>
        <w:rPr>
          <w:rFonts w:asciiTheme="minorHAnsi" w:hAnsiTheme="minorHAnsi" w:cstheme="minorHAnsi"/>
          <w:sz w:val="22"/>
          <w:szCs w:val="22"/>
        </w:rPr>
      </w:pPr>
      <w:r w:rsidRPr="001A7945">
        <w:rPr>
          <w:rFonts w:asciiTheme="minorHAnsi" w:hAnsiTheme="minorHAnsi" w:cstheme="minorHAnsi"/>
          <w:sz w:val="22"/>
          <w:szCs w:val="22"/>
        </w:rPr>
        <w:t xml:space="preserve">Σε θέματα που άπτονται της κοινωνικής συνοχής η Περιφέρεια Ιόνιων Νήσων παρουσιάζει σχετικά καλές επιδόσεις όσον αφορά τη μεταβολή και τη γήρανση του πληθυσμού της. </w:t>
      </w:r>
      <w:r w:rsidR="00DF2A83" w:rsidRPr="001A7945">
        <w:rPr>
          <w:rFonts w:asciiTheme="minorHAnsi" w:hAnsiTheme="minorHAnsi" w:cstheme="minorHAnsi"/>
          <w:sz w:val="22"/>
          <w:szCs w:val="22"/>
        </w:rPr>
        <w:t>Ειδικότερα</w:t>
      </w:r>
      <w:r w:rsidR="005010E0" w:rsidRPr="001A7945">
        <w:rPr>
          <w:rFonts w:asciiTheme="minorHAnsi" w:hAnsiTheme="minorHAnsi" w:cstheme="minorHAnsi"/>
          <w:sz w:val="22"/>
          <w:szCs w:val="22"/>
        </w:rPr>
        <w:t>,</w:t>
      </w:r>
      <w:r w:rsidR="00DF2A83" w:rsidRPr="001A7945">
        <w:rPr>
          <w:rFonts w:asciiTheme="minorHAnsi" w:hAnsiTheme="minorHAnsi" w:cstheme="minorHAnsi"/>
          <w:sz w:val="22"/>
          <w:szCs w:val="22"/>
        </w:rPr>
        <w:t xml:space="preserve"> τα Ιόνια Νησιά καταγράφουν </w:t>
      </w:r>
      <w:r w:rsidR="005010E0" w:rsidRPr="001A7945">
        <w:rPr>
          <w:rFonts w:asciiTheme="minorHAnsi" w:hAnsiTheme="minorHAnsi" w:cstheme="minorHAnsi"/>
          <w:sz w:val="22"/>
          <w:szCs w:val="22"/>
        </w:rPr>
        <w:t>αρνητική δημογραφική τάση, με μέση ετήσια μείωση πληθυσμού κατά 3,4 άτομα ανά 1.000 κατοίκους (στοιχεία 2014-2023), από τις χαμηλότερες μεταξύ των περιφερειών και χαμηλότερη του εθνικού μ.ό. (-4,8).</w:t>
      </w:r>
      <w:r w:rsidR="002C050E" w:rsidRPr="001A7945">
        <w:rPr>
          <w:rFonts w:asciiTheme="minorHAnsi" w:hAnsiTheme="minorHAnsi" w:cstheme="minorHAnsi"/>
          <w:sz w:val="22"/>
          <w:szCs w:val="22"/>
        </w:rPr>
        <w:t xml:space="preserve"> </w:t>
      </w:r>
      <w:r w:rsidR="00DF2A83" w:rsidRPr="001A7945">
        <w:rPr>
          <w:rFonts w:asciiTheme="minorHAnsi" w:hAnsiTheme="minorHAnsi" w:cstheme="minorHAnsi"/>
          <w:sz w:val="22"/>
          <w:szCs w:val="22"/>
        </w:rPr>
        <w:t>Αντίστοιχα</w:t>
      </w:r>
      <w:r w:rsidR="00412EC6" w:rsidRPr="001A7945">
        <w:rPr>
          <w:rFonts w:asciiTheme="minorHAnsi" w:hAnsiTheme="minorHAnsi" w:cstheme="minorHAnsi"/>
          <w:sz w:val="22"/>
          <w:szCs w:val="22"/>
        </w:rPr>
        <w:t xml:space="preserve">, </w:t>
      </w:r>
      <w:r w:rsidR="00DF2A83" w:rsidRPr="001A7945">
        <w:rPr>
          <w:rFonts w:asciiTheme="minorHAnsi" w:hAnsiTheme="minorHAnsi" w:cstheme="minorHAnsi"/>
          <w:sz w:val="22"/>
          <w:szCs w:val="22"/>
        </w:rPr>
        <w:t>ο μέσος όρος ηλικίας του πληθυσμού της Περιφέρειας για το 202</w:t>
      </w:r>
      <w:r w:rsidR="00412EC6" w:rsidRPr="001A7945">
        <w:rPr>
          <w:rFonts w:asciiTheme="minorHAnsi" w:hAnsiTheme="minorHAnsi" w:cstheme="minorHAnsi"/>
          <w:sz w:val="22"/>
          <w:szCs w:val="22"/>
        </w:rPr>
        <w:t>4</w:t>
      </w:r>
      <w:r w:rsidR="00DF2A83" w:rsidRPr="001A7945">
        <w:rPr>
          <w:rFonts w:asciiTheme="minorHAnsi" w:hAnsiTheme="minorHAnsi" w:cstheme="minorHAnsi"/>
          <w:sz w:val="22"/>
          <w:szCs w:val="22"/>
        </w:rPr>
        <w:t xml:space="preserve"> βρίσκονταν στα 47,</w:t>
      </w:r>
      <w:r w:rsidR="00017D06" w:rsidRPr="001A7945">
        <w:rPr>
          <w:rFonts w:asciiTheme="minorHAnsi" w:hAnsiTheme="minorHAnsi" w:cstheme="minorHAnsi"/>
          <w:sz w:val="22"/>
          <w:szCs w:val="22"/>
        </w:rPr>
        <w:t>9</w:t>
      </w:r>
      <w:r w:rsidR="00DF2A83" w:rsidRPr="001A7945">
        <w:rPr>
          <w:rFonts w:asciiTheme="minorHAnsi" w:hAnsiTheme="minorHAnsi" w:cstheme="minorHAnsi"/>
          <w:sz w:val="22"/>
          <w:szCs w:val="22"/>
        </w:rPr>
        <w:t xml:space="preserve"> έτη, </w:t>
      </w:r>
      <w:r w:rsidR="00DF2A83" w:rsidRPr="001A7945">
        <w:rPr>
          <w:rFonts w:asciiTheme="minorHAnsi" w:hAnsiTheme="minorHAnsi" w:cstheme="minorHAnsi"/>
          <w:sz w:val="22"/>
          <w:szCs w:val="22"/>
        </w:rPr>
        <w:lastRenderedPageBreak/>
        <w:t>πάνω από το μ</w:t>
      </w:r>
      <w:r w:rsidR="00225F5C" w:rsidRPr="001A7945">
        <w:rPr>
          <w:rFonts w:asciiTheme="minorHAnsi" w:hAnsiTheme="minorHAnsi" w:cstheme="minorHAnsi"/>
          <w:sz w:val="22"/>
          <w:szCs w:val="22"/>
        </w:rPr>
        <w:t>.</w:t>
      </w:r>
      <w:r w:rsidR="00DF2A83" w:rsidRPr="001A7945">
        <w:rPr>
          <w:rFonts w:asciiTheme="minorHAnsi" w:hAnsiTheme="minorHAnsi" w:cstheme="minorHAnsi"/>
          <w:sz w:val="22"/>
          <w:szCs w:val="22"/>
        </w:rPr>
        <w:t>ό</w:t>
      </w:r>
      <w:r w:rsidR="00225F5C" w:rsidRPr="001A7945">
        <w:rPr>
          <w:rFonts w:asciiTheme="minorHAnsi" w:hAnsiTheme="minorHAnsi" w:cstheme="minorHAnsi"/>
          <w:sz w:val="22"/>
          <w:szCs w:val="22"/>
        </w:rPr>
        <w:t>.</w:t>
      </w:r>
      <w:r w:rsidR="00DF2A83" w:rsidRPr="001A7945">
        <w:rPr>
          <w:rFonts w:asciiTheme="minorHAnsi" w:hAnsiTheme="minorHAnsi" w:cstheme="minorHAnsi"/>
          <w:sz w:val="22"/>
          <w:szCs w:val="22"/>
        </w:rPr>
        <w:t xml:space="preserve"> του συνόλου του πληθυσμού της Ελλάδας</w:t>
      </w:r>
      <w:r w:rsidR="00225F5C" w:rsidRPr="001A7945">
        <w:rPr>
          <w:rFonts w:asciiTheme="minorHAnsi" w:hAnsiTheme="minorHAnsi" w:cstheme="minorHAnsi"/>
          <w:sz w:val="22"/>
          <w:szCs w:val="22"/>
        </w:rPr>
        <w:t xml:space="preserve"> (4</w:t>
      </w:r>
      <w:r w:rsidR="00017D06" w:rsidRPr="001A7945">
        <w:rPr>
          <w:rFonts w:asciiTheme="minorHAnsi" w:hAnsiTheme="minorHAnsi" w:cstheme="minorHAnsi"/>
          <w:sz w:val="22"/>
          <w:szCs w:val="22"/>
        </w:rPr>
        <w:t>6</w:t>
      </w:r>
      <w:r w:rsidR="00225F5C" w:rsidRPr="001A7945">
        <w:rPr>
          <w:rFonts w:asciiTheme="minorHAnsi" w:hAnsiTheme="minorHAnsi" w:cstheme="minorHAnsi"/>
          <w:sz w:val="22"/>
          <w:szCs w:val="22"/>
        </w:rPr>
        <w:t>,</w:t>
      </w:r>
      <w:r w:rsidR="00017D06" w:rsidRPr="001A7945">
        <w:rPr>
          <w:rFonts w:asciiTheme="minorHAnsi" w:hAnsiTheme="minorHAnsi" w:cstheme="minorHAnsi"/>
          <w:sz w:val="22"/>
          <w:szCs w:val="22"/>
        </w:rPr>
        <w:t>9</w:t>
      </w:r>
      <w:r w:rsidR="00225F5C" w:rsidRPr="001A7945">
        <w:rPr>
          <w:rFonts w:asciiTheme="minorHAnsi" w:hAnsiTheme="minorHAnsi" w:cstheme="minorHAnsi"/>
          <w:sz w:val="22"/>
          <w:szCs w:val="22"/>
        </w:rPr>
        <w:t xml:space="preserve"> έτη)</w:t>
      </w:r>
      <w:r w:rsidR="00017D06" w:rsidRPr="001A7945">
        <w:rPr>
          <w:rFonts w:asciiTheme="minorHAnsi" w:hAnsiTheme="minorHAnsi" w:cstheme="minorHAnsi"/>
          <w:sz w:val="22"/>
          <w:szCs w:val="22"/>
        </w:rPr>
        <w:t xml:space="preserve"> για την ίδια χρονιά</w:t>
      </w:r>
      <w:r w:rsidR="00DF2A83" w:rsidRPr="001A7945">
        <w:rPr>
          <w:rFonts w:asciiTheme="minorHAnsi" w:hAnsiTheme="minorHAnsi" w:cstheme="minorHAnsi"/>
          <w:sz w:val="22"/>
          <w:szCs w:val="22"/>
        </w:rPr>
        <w:t xml:space="preserve">, ενδεικτικό της </w:t>
      </w:r>
      <w:r w:rsidR="00C048A4" w:rsidRPr="001A7945">
        <w:rPr>
          <w:rFonts w:asciiTheme="minorHAnsi" w:hAnsiTheme="minorHAnsi" w:cstheme="minorHAnsi"/>
          <w:sz w:val="22"/>
          <w:szCs w:val="22"/>
        </w:rPr>
        <w:t xml:space="preserve">σχετικής </w:t>
      </w:r>
      <w:r w:rsidR="00DF2A83" w:rsidRPr="001A7945">
        <w:rPr>
          <w:rFonts w:asciiTheme="minorHAnsi" w:hAnsiTheme="minorHAnsi" w:cstheme="minorHAnsi"/>
          <w:sz w:val="22"/>
          <w:szCs w:val="22"/>
        </w:rPr>
        <w:t>γήρανσης του πληθυσμού που αντιμετωπίζουν τα Ιόνια Νησιά όπως και όλες οι ελληνικές Περιφέρειες</w:t>
      </w:r>
      <w:r w:rsidR="00FE238F" w:rsidRPr="001A7945">
        <w:rPr>
          <w:rStyle w:val="FootnoteReference"/>
          <w:rFonts w:asciiTheme="minorHAnsi" w:hAnsiTheme="minorHAnsi" w:cstheme="minorHAnsi"/>
          <w:sz w:val="22"/>
          <w:szCs w:val="22"/>
        </w:rPr>
        <w:footnoteReference w:id="32"/>
      </w:r>
      <w:r w:rsidR="00DF2A83" w:rsidRPr="001A7945">
        <w:rPr>
          <w:rFonts w:asciiTheme="minorHAnsi" w:hAnsiTheme="minorHAnsi" w:cstheme="minorHAnsi"/>
          <w:sz w:val="22"/>
          <w:szCs w:val="22"/>
        </w:rPr>
        <w:t xml:space="preserve">. </w:t>
      </w:r>
    </w:p>
    <w:p w14:paraId="6A9B77DC" w14:textId="67F03034" w:rsidR="004E438F" w:rsidRPr="001A7945" w:rsidRDefault="005C1B2C" w:rsidP="004E438F">
      <w:pPr>
        <w:rPr>
          <w:rFonts w:asciiTheme="minorHAnsi" w:hAnsiTheme="minorHAnsi" w:cstheme="minorHAnsi"/>
          <w:sz w:val="22"/>
          <w:szCs w:val="22"/>
        </w:rPr>
      </w:pPr>
      <w:r w:rsidRPr="001A7945">
        <w:rPr>
          <w:rFonts w:asciiTheme="minorHAnsi" w:hAnsiTheme="minorHAnsi" w:cstheme="minorHAnsi"/>
          <w:sz w:val="22"/>
          <w:szCs w:val="22"/>
        </w:rPr>
        <w:t xml:space="preserve">Παρόλο που </w:t>
      </w:r>
      <w:r w:rsidR="004E438F" w:rsidRPr="001A7945">
        <w:rPr>
          <w:rFonts w:asciiTheme="minorHAnsi" w:hAnsiTheme="minorHAnsi" w:cstheme="minorHAnsi"/>
          <w:sz w:val="22"/>
          <w:szCs w:val="22"/>
        </w:rPr>
        <w:t xml:space="preserve">το κατά κεφαλήν ΑΕΠ </w:t>
      </w:r>
      <w:r w:rsidRPr="001A7945">
        <w:rPr>
          <w:rFonts w:asciiTheme="minorHAnsi" w:hAnsiTheme="minorHAnsi" w:cstheme="minorHAnsi"/>
          <w:sz w:val="22"/>
          <w:szCs w:val="22"/>
        </w:rPr>
        <w:t>της Περιφέρειας το 2023 διαμορφώνεται στο 61% του ευρωπαϊκού μ.ό., η</w:t>
      </w:r>
      <w:r w:rsidR="0012656E" w:rsidRPr="001A7945">
        <w:rPr>
          <w:rFonts w:asciiTheme="minorHAnsi" w:hAnsiTheme="minorHAnsi" w:cstheme="minorHAnsi"/>
          <w:sz w:val="22"/>
          <w:szCs w:val="22"/>
        </w:rPr>
        <w:t xml:space="preserve"> περιορισμένη συμμετοχή του ενεργού πληθυσμού στην απασχόληση και τα υψηλά ποσοστά ανεργίας, οδηγούν σημαντικό ποσοστό του πληθυσμού της Περιφέρειας (</w:t>
      </w:r>
      <w:r w:rsidR="00072D1D" w:rsidRPr="001A7945">
        <w:rPr>
          <w:rFonts w:asciiTheme="minorHAnsi" w:hAnsiTheme="minorHAnsi" w:cstheme="minorHAnsi"/>
          <w:sz w:val="22"/>
          <w:szCs w:val="22"/>
        </w:rPr>
        <w:t>41</w:t>
      </w:r>
      <w:r w:rsidR="0012656E" w:rsidRPr="001A7945">
        <w:rPr>
          <w:rFonts w:asciiTheme="minorHAnsi" w:hAnsiTheme="minorHAnsi" w:cstheme="minorHAnsi"/>
          <w:sz w:val="22"/>
          <w:szCs w:val="22"/>
        </w:rPr>
        <w:t>,</w:t>
      </w:r>
      <w:r w:rsidR="00072D1D" w:rsidRPr="001A7945">
        <w:rPr>
          <w:rFonts w:asciiTheme="minorHAnsi" w:hAnsiTheme="minorHAnsi" w:cstheme="minorHAnsi"/>
          <w:sz w:val="22"/>
          <w:szCs w:val="22"/>
        </w:rPr>
        <w:t>4</w:t>
      </w:r>
      <w:r w:rsidR="0012656E" w:rsidRPr="001A7945">
        <w:rPr>
          <w:rFonts w:asciiTheme="minorHAnsi" w:hAnsiTheme="minorHAnsi" w:cstheme="minorHAnsi"/>
          <w:sz w:val="22"/>
          <w:szCs w:val="22"/>
        </w:rPr>
        <w:t>%) σε κίνδυνο φτώχ</w:t>
      </w:r>
      <w:r w:rsidR="000209DB" w:rsidRPr="001A7945">
        <w:rPr>
          <w:rFonts w:asciiTheme="minorHAnsi" w:hAnsiTheme="minorHAnsi" w:cstheme="minorHAnsi"/>
          <w:sz w:val="22"/>
          <w:szCs w:val="22"/>
        </w:rPr>
        <w:t>ε</w:t>
      </w:r>
      <w:r w:rsidR="0012656E" w:rsidRPr="001A7945">
        <w:rPr>
          <w:rFonts w:asciiTheme="minorHAnsi" w:hAnsiTheme="minorHAnsi" w:cstheme="minorHAnsi"/>
          <w:sz w:val="22"/>
          <w:szCs w:val="22"/>
        </w:rPr>
        <w:t xml:space="preserve">ιας και κοινωνικού αποκλεισμού, ποσοστό μεγαλύτερο τόσο από την επίδοση που καταγράφεται στο σύνολο της χώρας </w:t>
      </w:r>
      <w:r w:rsidR="008C4292" w:rsidRPr="001A7945">
        <w:rPr>
          <w:rFonts w:asciiTheme="minorHAnsi" w:hAnsiTheme="minorHAnsi" w:cstheme="minorHAnsi"/>
          <w:sz w:val="22"/>
          <w:szCs w:val="22"/>
        </w:rPr>
        <w:t xml:space="preserve">(26,9%) </w:t>
      </w:r>
      <w:r w:rsidR="0012656E" w:rsidRPr="001A7945">
        <w:rPr>
          <w:rFonts w:asciiTheme="minorHAnsi" w:hAnsiTheme="minorHAnsi" w:cstheme="minorHAnsi"/>
          <w:sz w:val="22"/>
          <w:szCs w:val="22"/>
        </w:rPr>
        <w:t>όσο και κατά μ.ό. στην ΕΕ</w:t>
      </w:r>
      <w:r w:rsidR="008C4292" w:rsidRPr="001A7945">
        <w:rPr>
          <w:rFonts w:asciiTheme="minorHAnsi" w:hAnsiTheme="minorHAnsi" w:cstheme="minorHAnsi"/>
          <w:sz w:val="22"/>
          <w:szCs w:val="22"/>
        </w:rPr>
        <w:t xml:space="preserve"> (21%)</w:t>
      </w:r>
      <w:r w:rsidR="00F953C3" w:rsidRPr="001A7945">
        <w:rPr>
          <w:rFonts w:asciiTheme="minorHAnsi" w:hAnsiTheme="minorHAnsi" w:cstheme="minorHAnsi"/>
          <w:sz w:val="22"/>
          <w:szCs w:val="22"/>
        </w:rPr>
        <w:t>, σύμφωνα με το Ευρωπαϊκό Εξάμηνο (έκθεση χώρας 2025)</w:t>
      </w:r>
      <w:r w:rsidR="004E438F" w:rsidRPr="001A7945">
        <w:rPr>
          <w:rFonts w:asciiTheme="minorHAnsi" w:hAnsiTheme="minorHAnsi" w:cstheme="minorHAnsi"/>
          <w:sz w:val="22"/>
          <w:szCs w:val="22"/>
        </w:rPr>
        <w:t xml:space="preserve">. </w:t>
      </w:r>
    </w:p>
    <w:p w14:paraId="69522077" w14:textId="33836295"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Επιπρόσθετα, στην Περιφέρεια σε </w:t>
      </w:r>
      <w:r w:rsidR="00C048A4" w:rsidRPr="001A7945">
        <w:rPr>
          <w:rFonts w:asciiTheme="minorHAnsi" w:hAnsiTheme="minorHAnsi" w:cstheme="minorHAnsi"/>
          <w:sz w:val="22"/>
          <w:szCs w:val="22"/>
        </w:rPr>
        <w:t>πιο περιορισμένο</w:t>
      </w:r>
      <w:r w:rsidRPr="001A7945">
        <w:rPr>
          <w:rFonts w:asciiTheme="minorHAnsi" w:hAnsiTheme="minorHAnsi" w:cstheme="minorHAnsi"/>
          <w:sz w:val="22"/>
          <w:szCs w:val="22"/>
        </w:rPr>
        <w:t xml:space="preserve"> βαθμό σε σύγκριση με άλλες περιφέρειες της χώρας συγκεντρώνονται ομάδες του πληθυσμού που αντιμετωπίζουν αυξημένο τον κίνδυνο του κοινωνικού αποκλεισμού (π.χ Ρομά, κλπ). Ο πληθυσμός των Ρομά συγκεκριμένα στην Περιφέρεια </w:t>
      </w:r>
      <w:r w:rsidR="00B41551" w:rsidRPr="001A7945">
        <w:rPr>
          <w:rFonts w:asciiTheme="minorHAnsi" w:hAnsiTheme="minorHAnsi" w:cstheme="minorHAnsi"/>
          <w:sz w:val="22"/>
          <w:szCs w:val="22"/>
        </w:rPr>
        <w:t>Ιονίων Νήσων</w:t>
      </w:r>
      <w:r w:rsidRPr="001A7945">
        <w:rPr>
          <w:rFonts w:asciiTheme="minorHAnsi" w:hAnsiTheme="minorHAnsi" w:cstheme="minorHAnsi"/>
          <w:sz w:val="22"/>
          <w:szCs w:val="22"/>
        </w:rPr>
        <w:t xml:space="preserve"> είναι </w:t>
      </w:r>
      <w:r w:rsidR="00C048A4" w:rsidRPr="001A7945">
        <w:rPr>
          <w:rFonts w:asciiTheme="minorHAnsi" w:hAnsiTheme="minorHAnsi" w:cstheme="minorHAnsi"/>
          <w:sz w:val="22"/>
          <w:szCs w:val="22"/>
        </w:rPr>
        <w:t>περιορισμένος</w:t>
      </w:r>
      <w:r w:rsidRPr="001A7945">
        <w:rPr>
          <w:rFonts w:asciiTheme="minorHAnsi" w:hAnsiTheme="minorHAnsi" w:cstheme="minorHAnsi"/>
          <w:sz w:val="22"/>
          <w:szCs w:val="22"/>
        </w:rPr>
        <w:t xml:space="preserve"> (</w:t>
      </w:r>
      <w:r w:rsidR="002B37B8" w:rsidRPr="001A7945">
        <w:rPr>
          <w:rFonts w:asciiTheme="minorHAnsi" w:hAnsiTheme="minorHAnsi" w:cstheme="minorHAnsi"/>
          <w:sz w:val="22"/>
          <w:szCs w:val="22"/>
        </w:rPr>
        <w:t>1.242</w:t>
      </w:r>
      <w:r w:rsidRPr="001A7945">
        <w:rPr>
          <w:rFonts w:asciiTheme="minorHAnsi" w:hAnsiTheme="minorHAnsi" w:cstheme="minorHAnsi"/>
          <w:sz w:val="22"/>
          <w:szCs w:val="22"/>
        </w:rPr>
        <w:t xml:space="preserve"> άτομα) σύμφωνα με χαρτογράφηση του Υπ. Εργασίας (στοιχεία του 20</w:t>
      </w:r>
      <w:r w:rsidR="00F953C3" w:rsidRPr="001A7945">
        <w:rPr>
          <w:rFonts w:asciiTheme="minorHAnsi" w:hAnsiTheme="minorHAnsi" w:cstheme="minorHAnsi"/>
          <w:sz w:val="22"/>
          <w:szCs w:val="22"/>
        </w:rPr>
        <w:t>21</w:t>
      </w:r>
      <w:r w:rsidRPr="001A7945">
        <w:rPr>
          <w:rFonts w:asciiTheme="minorHAnsi" w:hAnsiTheme="minorHAnsi" w:cstheme="minorHAnsi"/>
          <w:sz w:val="22"/>
          <w:szCs w:val="22"/>
        </w:rPr>
        <w:t>)</w:t>
      </w:r>
      <w:r w:rsidR="00C048A4" w:rsidRPr="001A7945">
        <w:rPr>
          <w:rFonts w:asciiTheme="minorHAnsi" w:hAnsiTheme="minorHAnsi" w:cstheme="minorHAnsi"/>
          <w:sz w:val="22"/>
          <w:szCs w:val="22"/>
        </w:rPr>
        <w:t xml:space="preserve"> και σε συγκεκριμένες περιοχές (συνεπώς θεωρητικά δύναται να είναι πιο στοχευμένες οι όποιες παρεμβάσεις)</w:t>
      </w:r>
      <w:r w:rsidRPr="001A7945">
        <w:rPr>
          <w:rFonts w:asciiTheme="minorHAnsi" w:hAnsiTheme="minorHAnsi" w:cstheme="minorHAnsi"/>
          <w:sz w:val="22"/>
          <w:szCs w:val="22"/>
        </w:rPr>
        <w:t xml:space="preserve">. </w:t>
      </w:r>
    </w:p>
    <w:p w14:paraId="0EB46481" w14:textId="3CFCF2D6"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Από την παραπάνω ανάλυση των αναγκών όπως διαμορφώνονται από την </w:t>
      </w:r>
      <w:r w:rsidR="00C048A4" w:rsidRPr="001A7945">
        <w:rPr>
          <w:rFonts w:asciiTheme="minorHAnsi" w:hAnsiTheme="minorHAnsi" w:cstheme="minorHAnsi"/>
          <w:sz w:val="22"/>
          <w:szCs w:val="22"/>
        </w:rPr>
        <w:t xml:space="preserve">υφιστάμενη </w:t>
      </w:r>
      <w:r w:rsidRPr="001A7945">
        <w:rPr>
          <w:rFonts w:asciiTheme="minorHAnsi" w:hAnsiTheme="minorHAnsi" w:cstheme="minorHAnsi"/>
          <w:sz w:val="22"/>
          <w:szCs w:val="22"/>
        </w:rPr>
        <w:t xml:space="preserve">κοινωνικοοικονομική κατάσταση της Περιφέρειας, διαπιστώνεται ότι η λογική παρέμβασης του Προγράμματος παραμένει επίκαιρη, καθώς, μέσω των Ειδικών Στόχων </w:t>
      </w:r>
      <w:r w:rsidR="00190D0D" w:rsidRPr="001A7945">
        <w:rPr>
          <w:rFonts w:asciiTheme="minorHAnsi" w:hAnsiTheme="minorHAnsi" w:cstheme="minorHAnsi"/>
          <w:sz w:val="22"/>
          <w:szCs w:val="22"/>
        </w:rPr>
        <w:t xml:space="preserve">της Προτεραιότητας Π4Β </w:t>
      </w:r>
      <w:r w:rsidRPr="001A7945">
        <w:rPr>
          <w:rFonts w:asciiTheme="minorHAnsi" w:hAnsiTheme="minorHAnsi" w:cstheme="minorHAnsi"/>
          <w:sz w:val="22"/>
          <w:szCs w:val="22"/>
        </w:rPr>
        <w:t xml:space="preserve">και των αντίστοιχων τύπων δράσεων, στοχεύει στην παροχή κοινωνικής προστασίας και φροντίδας, </w:t>
      </w:r>
      <w:r w:rsidR="00E127B5" w:rsidRPr="001A7945">
        <w:rPr>
          <w:rFonts w:asciiTheme="minorHAnsi" w:hAnsiTheme="minorHAnsi" w:cstheme="minorHAnsi"/>
          <w:sz w:val="22"/>
          <w:szCs w:val="22"/>
        </w:rPr>
        <w:t xml:space="preserve">που ενισχύονται με υπηρεσίες ψυχικής υγείας και μακροχρόνιας φροντίδας, </w:t>
      </w:r>
      <w:r w:rsidRPr="001A7945">
        <w:rPr>
          <w:rFonts w:asciiTheme="minorHAnsi" w:hAnsiTheme="minorHAnsi" w:cstheme="minorHAnsi"/>
          <w:sz w:val="22"/>
          <w:szCs w:val="22"/>
        </w:rPr>
        <w:t xml:space="preserve">στην ισότιμη πρόσβαση σε υπηρεσίες, στη συμπερίληψη και ένταξη περιθωριοποιημένων ομάδων, και στην αντιμετώπιση του κινδύνου της φτώχειας και του κοινωνικού αποκλεισμού. </w:t>
      </w:r>
    </w:p>
    <w:p w14:paraId="0ADF38BD" w14:textId="77777777" w:rsidR="004E438F" w:rsidRPr="001A7945" w:rsidRDefault="004E438F" w:rsidP="004E438F">
      <w:pPr>
        <w:pStyle w:val="Heading4"/>
        <w:keepLines w:val="0"/>
        <w:spacing w:before="360" w:after="240"/>
        <w:jc w:val="left"/>
        <w:rPr>
          <w:rFonts w:asciiTheme="minorHAnsi" w:hAnsiTheme="minorHAnsi" w:cstheme="minorHAnsi"/>
          <w:sz w:val="22"/>
          <w:szCs w:val="22"/>
        </w:rPr>
      </w:pPr>
      <w:r w:rsidRPr="001A7945">
        <w:rPr>
          <w:rFonts w:ascii="Georgia" w:eastAsia="Arial" w:hAnsi="Georgia" w:cs="Arial"/>
          <w:b w:val="0"/>
          <w:bCs w:val="0"/>
          <w:i w:val="0"/>
          <w:iCs w:val="0"/>
          <w:color w:val="595959"/>
          <w:szCs w:val="22"/>
        </w:rPr>
        <w:t>Π5: Προώθηση της βιώσιμης και ολοκληρωμένης χωρικής ανάπτυξης</w:t>
      </w:r>
    </w:p>
    <w:p w14:paraId="309070F2" w14:textId="77777777" w:rsidR="004E438F" w:rsidRPr="001A7945" w:rsidRDefault="004E438F" w:rsidP="004E438F">
      <w:pPr>
        <w:spacing w:after="0"/>
        <w:rPr>
          <w:rFonts w:asciiTheme="minorHAnsi" w:hAnsiTheme="minorHAnsi"/>
          <w:b/>
          <w:sz w:val="22"/>
        </w:rPr>
      </w:pPr>
      <w:r w:rsidRPr="001A7945">
        <w:rPr>
          <w:rFonts w:asciiTheme="minorHAnsi" w:hAnsiTheme="minorHAnsi"/>
          <w:b/>
          <w:sz w:val="22"/>
        </w:rPr>
        <w:t>Χωρική Συνοχή</w:t>
      </w:r>
      <w:r w:rsidRPr="001A7945">
        <w:rPr>
          <w:rFonts w:asciiTheme="minorHAnsi" w:hAnsiTheme="minorHAnsi" w:cstheme="minorHAnsi"/>
          <w:sz w:val="22"/>
          <w:szCs w:val="22"/>
        </w:rPr>
        <w:t xml:space="preserve"> </w:t>
      </w:r>
      <w:r w:rsidRPr="001A7945">
        <w:rPr>
          <w:rFonts w:asciiTheme="minorHAnsi" w:hAnsiTheme="minorHAnsi" w:cstheme="minorHAnsi"/>
          <w:b/>
          <w:sz w:val="22"/>
          <w:szCs w:val="22"/>
        </w:rPr>
        <w:t>(</w:t>
      </w:r>
      <w:r w:rsidRPr="001A7945">
        <w:rPr>
          <w:rFonts w:asciiTheme="minorHAnsi" w:hAnsiTheme="minorHAnsi"/>
          <w:b/>
          <w:sz w:val="22"/>
        </w:rPr>
        <w:t xml:space="preserve">Δημογραφικά Χαρακτηριστικά - Οικονομικές Επιδόσεις) </w:t>
      </w:r>
    </w:p>
    <w:p w14:paraId="3049B5ED" w14:textId="33E13BFC" w:rsidR="00C63714" w:rsidRPr="001A7945" w:rsidRDefault="00C63714" w:rsidP="004E3BBB">
      <w:pPr>
        <w:rPr>
          <w:rFonts w:asciiTheme="minorHAnsi" w:hAnsiTheme="minorHAnsi" w:cstheme="minorHAnsi"/>
          <w:sz w:val="22"/>
          <w:szCs w:val="22"/>
        </w:rPr>
      </w:pPr>
      <w:r w:rsidRPr="001A7945">
        <w:rPr>
          <w:rFonts w:asciiTheme="minorHAnsi" w:hAnsiTheme="minorHAnsi" w:cstheme="minorHAnsi"/>
          <w:sz w:val="22"/>
          <w:szCs w:val="22"/>
        </w:rPr>
        <w:t xml:space="preserve">Τα Ιόνια Νησιά αντιμετωπίζουν δομικά προβλήματα ανισοτήτων όπως και οι άλλες περιφέρειες,  και ενδοπεριφερειακά, γεγονός που επιβάλλει την εφαρμογή δράσεων σε τοπικό επίπεδο για την αναστροφή και υπέρβαση αυτών. Παράλληλα η ιδιομορφία της νησιωτικότητας και η </w:t>
      </w:r>
      <w:r w:rsidR="00664A53" w:rsidRPr="001A7945">
        <w:rPr>
          <w:rFonts w:asciiTheme="minorHAnsi" w:hAnsiTheme="minorHAnsi" w:cstheme="minorHAnsi"/>
          <w:sz w:val="22"/>
          <w:szCs w:val="22"/>
        </w:rPr>
        <w:t xml:space="preserve">δυσκολία πρόσβασης </w:t>
      </w:r>
      <w:r w:rsidRPr="001A7945">
        <w:rPr>
          <w:rFonts w:asciiTheme="minorHAnsi" w:hAnsiTheme="minorHAnsi" w:cstheme="minorHAnsi"/>
          <w:sz w:val="22"/>
          <w:szCs w:val="22"/>
        </w:rPr>
        <w:t>ορισμένων περιοχών, αλλά και το φυσικό περιβάλλον και η ποικιλομορφία επιλογών, προσφέρουν δυνατότητες προώθησης τοπικών δράσεων ολοκληρωμένης χωρικής ανάπτυξης.</w:t>
      </w:r>
    </w:p>
    <w:p w14:paraId="50EA74E2" w14:textId="5269CE43" w:rsidR="00E15113" w:rsidRPr="001A7945" w:rsidRDefault="00E15113" w:rsidP="00E15113">
      <w:pPr>
        <w:rPr>
          <w:rFonts w:asciiTheme="minorHAnsi" w:hAnsiTheme="minorHAnsi" w:cstheme="minorHAnsi"/>
          <w:sz w:val="22"/>
          <w:szCs w:val="22"/>
        </w:rPr>
      </w:pPr>
      <w:r w:rsidRPr="001A7945">
        <w:rPr>
          <w:rFonts w:asciiTheme="minorHAnsi" w:hAnsiTheme="minorHAnsi" w:cstheme="minorHAnsi"/>
          <w:sz w:val="22"/>
          <w:szCs w:val="22"/>
        </w:rPr>
        <w:t>Σύμφωνα με την τελευταία απογραφή πληθυσμού (ΕΛΣΤΑΤ, 2021), ο μόνιμος πληθυσμός ανέρχεται σε 204.532 άτομα (1,95% του πληθυσμού της χώρας), με τη μείωση του συνολικού πληθυσμού της Περιφέρειας για την περίοδο 2011-2021 (-1,6%) να είναι χαμηλότερη αυτής της χώρας (-3,1%)</w:t>
      </w:r>
      <w:r w:rsidRPr="001A7945">
        <w:rPr>
          <w:rStyle w:val="FootnoteReference"/>
          <w:rFonts w:asciiTheme="minorHAnsi" w:hAnsiTheme="minorHAnsi" w:cstheme="minorHAnsi"/>
          <w:sz w:val="22"/>
          <w:szCs w:val="22"/>
        </w:rPr>
        <w:footnoteReference w:id="33"/>
      </w:r>
      <w:r w:rsidRPr="001A7945">
        <w:rPr>
          <w:rFonts w:asciiTheme="minorHAnsi" w:hAnsiTheme="minorHAnsi" w:cstheme="minorHAnsi"/>
          <w:sz w:val="22"/>
          <w:szCs w:val="22"/>
        </w:rPr>
        <w:t>, και με τη μέση ηλικία του πληθυσμού στα 47,</w:t>
      </w:r>
      <w:r w:rsidR="0009698A" w:rsidRPr="001A7945">
        <w:rPr>
          <w:rFonts w:asciiTheme="minorHAnsi" w:hAnsiTheme="minorHAnsi" w:cstheme="minorHAnsi"/>
          <w:sz w:val="22"/>
          <w:szCs w:val="22"/>
        </w:rPr>
        <w:t>9</w:t>
      </w:r>
      <w:r w:rsidRPr="001A7945">
        <w:rPr>
          <w:rFonts w:asciiTheme="minorHAnsi" w:hAnsiTheme="minorHAnsi" w:cstheme="minorHAnsi"/>
          <w:sz w:val="22"/>
          <w:szCs w:val="22"/>
        </w:rPr>
        <w:t xml:space="preserve"> έτη</w:t>
      </w:r>
      <w:r w:rsidR="0009698A" w:rsidRPr="001A7945">
        <w:rPr>
          <w:rFonts w:asciiTheme="minorHAnsi" w:hAnsiTheme="minorHAnsi" w:cstheme="minorHAnsi"/>
          <w:sz w:val="22"/>
          <w:szCs w:val="22"/>
        </w:rPr>
        <w:t xml:space="preserve"> το 2024</w:t>
      </w:r>
      <w:r w:rsidRPr="001A7945">
        <w:rPr>
          <w:rFonts w:asciiTheme="minorHAnsi" w:hAnsiTheme="minorHAnsi" w:cstheme="minorHAnsi"/>
          <w:sz w:val="22"/>
          <w:szCs w:val="22"/>
        </w:rPr>
        <w:t>.</w:t>
      </w:r>
    </w:p>
    <w:p w14:paraId="16D51FEA" w14:textId="1A14AC50" w:rsidR="004E3BBB" w:rsidRPr="001A7945" w:rsidRDefault="00E15113" w:rsidP="00270E43">
      <w:pPr>
        <w:rPr>
          <w:rFonts w:asciiTheme="minorHAnsi" w:hAnsiTheme="minorHAnsi" w:cstheme="minorHAnsi"/>
          <w:color w:val="FF0000"/>
          <w:sz w:val="22"/>
          <w:szCs w:val="22"/>
        </w:rPr>
      </w:pPr>
      <w:r w:rsidRPr="001A7945">
        <w:rPr>
          <w:rFonts w:asciiTheme="minorHAnsi" w:hAnsiTheme="minorHAnsi" w:cstheme="minorHAnsi"/>
          <w:sz w:val="22"/>
          <w:szCs w:val="22"/>
        </w:rPr>
        <w:t>Γ</w:t>
      </w:r>
      <w:r w:rsidR="004E3BBB" w:rsidRPr="001A7945">
        <w:rPr>
          <w:rFonts w:asciiTheme="minorHAnsi" w:hAnsiTheme="minorHAnsi" w:cstheme="minorHAnsi"/>
          <w:sz w:val="22"/>
          <w:szCs w:val="22"/>
        </w:rPr>
        <w:t xml:space="preserve">ια </w:t>
      </w:r>
      <w:r w:rsidR="00270E43" w:rsidRPr="001A7945">
        <w:rPr>
          <w:rFonts w:asciiTheme="minorHAnsi" w:hAnsiTheme="minorHAnsi" w:cstheme="minorHAnsi"/>
          <w:sz w:val="22"/>
          <w:szCs w:val="22"/>
        </w:rPr>
        <w:t xml:space="preserve">τα Ιόνια Νησιά, αποτελεί ιδιαίτερη πρόκληση η προώθηση της βιωσιμότητας του τουριστικού τους προϊόντος, </w:t>
      </w:r>
      <w:r w:rsidR="002716DC" w:rsidRPr="001A7945">
        <w:rPr>
          <w:rFonts w:asciiTheme="minorHAnsi" w:hAnsiTheme="minorHAnsi" w:cstheme="minorHAnsi"/>
          <w:sz w:val="22"/>
          <w:szCs w:val="22"/>
        </w:rPr>
        <w:t>βάσει της Π</w:t>
      </w:r>
      <w:r w:rsidR="002716DC" w:rsidRPr="001A7945">
        <w:rPr>
          <w:rFonts w:asciiTheme="minorHAnsi" w:hAnsiTheme="minorHAnsi"/>
          <w:bCs/>
          <w:sz w:val="22"/>
          <w:szCs w:val="22"/>
        </w:rPr>
        <w:t>εριφερειακής Στρατηγικής Βιώσιμου Τουρισμού, κ</w:t>
      </w:r>
      <w:r w:rsidR="00270E43" w:rsidRPr="001A7945">
        <w:rPr>
          <w:rFonts w:asciiTheme="minorHAnsi" w:hAnsiTheme="minorHAnsi" w:cstheme="minorHAnsi"/>
          <w:sz w:val="22"/>
          <w:szCs w:val="22"/>
        </w:rPr>
        <w:t xml:space="preserve">αθώς η Περιφέρεια δέχεται τη δεύτερη μεγαλύτερη τουριστική πίεση μεταξύ όλων των </w:t>
      </w:r>
      <w:r w:rsidR="0009698A" w:rsidRPr="001A7945">
        <w:rPr>
          <w:rFonts w:asciiTheme="minorHAnsi" w:hAnsiTheme="minorHAnsi" w:cstheme="minorHAnsi"/>
          <w:sz w:val="22"/>
          <w:szCs w:val="22"/>
        </w:rPr>
        <w:t>π</w:t>
      </w:r>
      <w:r w:rsidR="00270E43" w:rsidRPr="001A7945">
        <w:rPr>
          <w:rFonts w:asciiTheme="minorHAnsi" w:hAnsiTheme="minorHAnsi" w:cstheme="minorHAnsi"/>
          <w:sz w:val="22"/>
          <w:szCs w:val="22"/>
        </w:rPr>
        <w:t xml:space="preserve">εριφερειών. </w:t>
      </w:r>
      <w:bookmarkStart w:id="10" w:name="_Hlk191644460"/>
      <w:r w:rsidR="00270E43" w:rsidRPr="001A7945">
        <w:rPr>
          <w:rFonts w:asciiTheme="minorHAnsi" w:hAnsiTheme="minorHAnsi" w:cstheme="minorHAnsi"/>
          <w:sz w:val="22"/>
          <w:szCs w:val="22"/>
        </w:rPr>
        <w:t xml:space="preserve">Οι </w:t>
      </w:r>
      <w:r w:rsidR="00F5325C" w:rsidRPr="001A7945">
        <w:rPr>
          <w:rFonts w:asciiTheme="minorHAnsi" w:hAnsiTheme="minorHAnsi" w:cstheme="minorHAnsi"/>
          <w:sz w:val="22"/>
          <w:szCs w:val="22"/>
        </w:rPr>
        <w:t>στόχοι/</w:t>
      </w:r>
      <w:r w:rsidR="00270E43" w:rsidRPr="001A7945">
        <w:rPr>
          <w:rFonts w:asciiTheme="minorHAnsi" w:hAnsiTheme="minorHAnsi" w:cstheme="minorHAnsi"/>
          <w:sz w:val="22"/>
          <w:szCs w:val="22"/>
        </w:rPr>
        <w:t>προτεραιότητες που αναδεικνύονται</w:t>
      </w:r>
      <w:r w:rsidR="002716DC" w:rsidRPr="001A7945">
        <w:rPr>
          <w:rFonts w:asciiTheme="minorHAnsi" w:hAnsiTheme="minorHAnsi" w:cstheme="minorHAnsi"/>
          <w:sz w:val="22"/>
          <w:szCs w:val="22"/>
        </w:rPr>
        <w:t xml:space="preserve"> από </w:t>
      </w:r>
      <w:r w:rsidR="004E3BBB" w:rsidRPr="001A7945">
        <w:rPr>
          <w:rFonts w:asciiTheme="minorHAnsi" w:hAnsiTheme="minorHAnsi" w:cstheme="minorHAnsi"/>
          <w:sz w:val="22"/>
          <w:szCs w:val="22"/>
        </w:rPr>
        <w:t>την Ολοκληρωμένη Στρατηγική Βιώσιμής Αστικής Ανάπτυξης της Δημοτικής Ενότητας Κέρκυρας:</w:t>
      </w:r>
      <w:r w:rsidR="000B5909" w:rsidRPr="001A7945">
        <w:rPr>
          <w:rFonts w:asciiTheme="minorHAnsi" w:hAnsiTheme="minorHAnsi" w:cstheme="minorHAnsi"/>
          <w:sz w:val="22"/>
          <w:szCs w:val="22"/>
        </w:rPr>
        <w:t xml:space="preserve"> </w:t>
      </w:r>
    </w:p>
    <w:bookmarkEnd w:id="10"/>
    <w:p w14:paraId="5B285073" w14:textId="396203D5" w:rsidR="00B33BE9" w:rsidRPr="001A7945" w:rsidRDefault="00B33BE9" w:rsidP="00B33BE9">
      <w:pPr>
        <w:pStyle w:val="ListParagraph"/>
        <w:numPr>
          <w:ilvl w:val="0"/>
          <w:numId w:val="38"/>
        </w:numPr>
        <w:rPr>
          <w:rFonts w:asciiTheme="minorHAnsi" w:hAnsiTheme="minorHAnsi" w:cstheme="minorHAnsi"/>
          <w:sz w:val="22"/>
          <w:szCs w:val="22"/>
        </w:rPr>
      </w:pPr>
      <w:r w:rsidRPr="001A7945">
        <w:rPr>
          <w:rFonts w:asciiTheme="minorHAnsi" w:hAnsiTheme="minorHAnsi" w:cstheme="minorHAnsi"/>
          <w:sz w:val="22"/>
          <w:szCs w:val="22"/>
        </w:rPr>
        <w:t xml:space="preserve">Από τη βασική Πρόκληση (και τις επιμέρους ανάγκες) για την «αντιστοίχιση του παραγωγικού συστήματος της πόλης με τις σύγχρονες απαιτήσεις του ανταγωνισμού και τις ανάγκες της τοπικής Κοινότητας», στο Στρατηγικό Στόχο Α για τη «Μετάβαση </w:t>
      </w:r>
      <w:r w:rsidRPr="001A7945">
        <w:rPr>
          <w:rFonts w:asciiTheme="minorHAnsi" w:hAnsiTheme="minorHAnsi" w:cstheme="minorHAnsi"/>
          <w:sz w:val="22"/>
          <w:szCs w:val="22"/>
        </w:rPr>
        <w:lastRenderedPageBreak/>
        <w:t>(ΣΤΑΔΙΑΚΗ) σε πιο βιώσιμο, ελκυστικό και με θετικό αντίκτυπο στην Κοινότητα, παραγωγικό πρότυπο».</w:t>
      </w:r>
    </w:p>
    <w:p w14:paraId="5631B0B8" w14:textId="4AA78A99" w:rsidR="00B33BE9" w:rsidRPr="001A7945" w:rsidRDefault="00B33BE9" w:rsidP="00B33BE9">
      <w:pPr>
        <w:pStyle w:val="ListParagraph"/>
        <w:numPr>
          <w:ilvl w:val="0"/>
          <w:numId w:val="38"/>
        </w:numPr>
        <w:rPr>
          <w:rFonts w:asciiTheme="minorHAnsi" w:hAnsiTheme="minorHAnsi" w:cstheme="minorHAnsi"/>
          <w:sz w:val="22"/>
          <w:szCs w:val="22"/>
        </w:rPr>
      </w:pPr>
      <w:r w:rsidRPr="001A7945">
        <w:rPr>
          <w:rFonts w:asciiTheme="minorHAnsi" w:hAnsiTheme="minorHAnsi" w:cstheme="minorHAnsi"/>
          <w:sz w:val="22"/>
          <w:szCs w:val="22"/>
        </w:rPr>
        <w:t>Από την βασική Πρόκληση (και τις επιμέρους ανάγκες) για την «αντιμετώπιση των αδυναμιών του πολιτιστικού δυναμικού &amp; αποθέματος», στο Στρατηγικό Στόχο Β για την «Αναβάθμιση &amp; Δικτύωση Πολιτιστικού Κεφαλαίου (και με κριτήρια Ν.Ε.Β.).</w:t>
      </w:r>
    </w:p>
    <w:p w14:paraId="61A7095A" w14:textId="52CBEDDF" w:rsidR="00B33BE9" w:rsidRPr="001A7945" w:rsidRDefault="00B33BE9" w:rsidP="00B33BE9">
      <w:pPr>
        <w:pStyle w:val="ListParagraph"/>
        <w:numPr>
          <w:ilvl w:val="0"/>
          <w:numId w:val="38"/>
        </w:numPr>
        <w:rPr>
          <w:rFonts w:asciiTheme="minorHAnsi" w:hAnsiTheme="minorHAnsi" w:cstheme="minorHAnsi"/>
          <w:sz w:val="22"/>
          <w:szCs w:val="22"/>
        </w:rPr>
      </w:pPr>
      <w:r w:rsidRPr="001A7945">
        <w:rPr>
          <w:rFonts w:asciiTheme="minorHAnsi" w:hAnsiTheme="minorHAnsi" w:cstheme="minorHAnsi"/>
          <w:sz w:val="22"/>
          <w:szCs w:val="22"/>
        </w:rPr>
        <w:t>Από την βασική Πρόκληση (και τις επιμέρους ανάγκες) για την «αντιμετώπιση της υποβάθμισης στοιχείων του αστικού περιβάλλοντος και (ενδεχόμενων) απειλών από την κλιματική αλλαγή κ.ά. φυσικούς κινδύνους», στο Στρατηγικό Στόχο Γ για την «Αναζωογόνηση &amp; Προστασία Αστικού Χώρου &amp; Δυναμικού».</w:t>
      </w:r>
    </w:p>
    <w:p w14:paraId="390FDF4C" w14:textId="024271EB" w:rsidR="004E438F" w:rsidRPr="001A7945" w:rsidRDefault="004E438F" w:rsidP="004E438F">
      <w:pPr>
        <w:rPr>
          <w:rFonts w:asciiTheme="minorHAnsi" w:hAnsiTheme="minorHAnsi" w:cstheme="minorHAnsi"/>
          <w:sz w:val="22"/>
          <w:szCs w:val="22"/>
        </w:rPr>
        <w:sectPr w:rsidR="004E438F" w:rsidRPr="001A7945" w:rsidSect="000A75C7">
          <w:pgSz w:w="11906" w:h="16838"/>
          <w:pgMar w:top="1440" w:right="1800" w:bottom="1440" w:left="1800" w:header="708" w:footer="708" w:gutter="0"/>
          <w:cols w:space="708"/>
          <w:docGrid w:linePitch="360"/>
        </w:sectPr>
      </w:pPr>
      <w:r w:rsidRPr="001A7945">
        <w:rPr>
          <w:rFonts w:asciiTheme="minorHAnsi" w:hAnsiTheme="minorHAnsi" w:cstheme="minorHAnsi"/>
          <w:sz w:val="22"/>
          <w:szCs w:val="22"/>
        </w:rPr>
        <w:t xml:space="preserve">Από την παραπάνω ανάλυση των αναγκών όπως διαμορφώνονται από την </w:t>
      </w:r>
      <w:r w:rsidR="00664A53" w:rsidRPr="001A7945">
        <w:rPr>
          <w:rFonts w:asciiTheme="minorHAnsi" w:hAnsiTheme="minorHAnsi" w:cstheme="minorHAnsi"/>
          <w:sz w:val="22"/>
          <w:szCs w:val="22"/>
        </w:rPr>
        <w:t xml:space="preserve">υφιστάμενη </w:t>
      </w:r>
      <w:r w:rsidRPr="001A7945">
        <w:rPr>
          <w:rFonts w:asciiTheme="minorHAnsi" w:hAnsiTheme="minorHAnsi" w:cstheme="minorHAnsi"/>
          <w:sz w:val="22"/>
          <w:szCs w:val="22"/>
        </w:rPr>
        <w:t xml:space="preserve">κοινωνικοοικονομική κατάσταση της Περιφέρειας, διαπιστώνεται ότι η λογική παρέμβασης του Προγράμματος παραμένει επίκαιρη, καθώς, μέσω των Ειδικών Στόχων RSO5.1 και RSO5.2, και των αντίστοιχων τύπων δράσεων, στοχεύει στη διασφάλιση της χωρικής συνοχής, μέσω της εφαρμογής ολοκληρωμένων τοποκεντρικών πολιτικών στα αστικά και μη αστικά κέντρα της Περιφέρειας, όπου επιδιώκεται η κοινωνική, οικονομική και περιβαλλοντική ανάπτυξή τους προκειμένου να ενισχύσουν την ελκυστικότητά τους και να αναδείξουν την ταυτότητά τους. </w:t>
      </w:r>
    </w:p>
    <w:p w14:paraId="30F63C1B" w14:textId="77777777" w:rsidR="004E438F" w:rsidRPr="001A7945" w:rsidRDefault="004E438F" w:rsidP="004E438F">
      <w:pPr>
        <w:pStyle w:val="Heading1"/>
        <w:keepLines w:val="0"/>
        <w:numPr>
          <w:ilvl w:val="0"/>
          <w:numId w:val="1"/>
        </w:numPr>
        <w:spacing w:before="120" w:after="120"/>
        <w:rPr>
          <w:rFonts w:ascii="Candara" w:eastAsia="Times New Roman" w:hAnsi="Candara" w:cs="Arial"/>
          <w:b/>
          <w:bCs/>
          <w:color w:val="244061"/>
          <w:lang w:eastAsia="en-US"/>
        </w:rPr>
      </w:pPr>
      <w:bookmarkStart w:id="11" w:name="_Toc190007368"/>
      <w:r w:rsidRPr="001A7945">
        <w:rPr>
          <w:rFonts w:ascii="Candara" w:eastAsia="Times New Roman" w:hAnsi="Candara" w:cs="Arial"/>
          <w:b/>
          <w:bCs/>
          <w:color w:val="244061"/>
          <w:lang w:eastAsia="en-US"/>
        </w:rPr>
        <w:lastRenderedPageBreak/>
        <w:t>Κυριότερα αποτελέσματα σχετικών αξιολογήσεων (σημείο ε ΚΚΔ 2021/1060)</w:t>
      </w:r>
      <w:bookmarkEnd w:id="11"/>
    </w:p>
    <w:p w14:paraId="716C94F3" w14:textId="77777777" w:rsidR="00821C52" w:rsidRPr="001A7945" w:rsidRDefault="004E438F" w:rsidP="00821C52">
      <w:pPr>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την εξέταση του Προγράμματος ως προς τα κυριότερα συμπεράσματα σχετικών αξιολογήσεων (σημείο ε ΚΚΔ 2021/1060), σημειώνεται ότι λαμβάνονται υπόψη </w:t>
      </w:r>
      <w:r w:rsidR="00821C52" w:rsidRPr="001A7945">
        <w:rPr>
          <w:rFonts w:asciiTheme="minorHAnsi" w:hAnsiTheme="minorHAnsi" w:cstheme="minorHAnsi"/>
          <w:sz w:val="22"/>
          <w:szCs w:val="22"/>
        </w:rPr>
        <w:t xml:space="preserve">οι (οριζόντιες) </w:t>
      </w:r>
      <w:r w:rsidRPr="001A7945">
        <w:rPr>
          <w:rFonts w:asciiTheme="minorHAnsi" w:hAnsiTheme="minorHAnsi" w:cstheme="minorHAnsi"/>
          <w:sz w:val="22"/>
          <w:szCs w:val="22"/>
        </w:rPr>
        <w:t xml:space="preserve">αξιολογήσεις </w:t>
      </w:r>
      <w:r w:rsidR="00821C52" w:rsidRPr="001A7945">
        <w:rPr>
          <w:rFonts w:asciiTheme="minorHAnsi" w:hAnsiTheme="minorHAnsi" w:cstheme="minorHAnsi"/>
          <w:sz w:val="22"/>
          <w:szCs w:val="22"/>
        </w:rPr>
        <w:t xml:space="preserve">επιπτώσεων </w:t>
      </w:r>
      <w:r w:rsidRPr="001A7945">
        <w:rPr>
          <w:rFonts w:asciiTheme="minorHAnsi" w:hAnsiTheme="minorHAnsi" w:cstheme="minorHAnsi"/>
          <w:sz w:val="22"/>
          <w:szCs w:val="22"/>
        </w:rPr>
        <w:t xml:space="preserve">της </w:t>
      </w:r>
      <w:r w:rsidR="00446672" w:rsidRPr="001A7945">
        <w:rPr>
          <w:rFonts w:asciiTheme="minorHAnsi" w:hAnsiTheme="minorHAnsi" w:cstheme="minorHAnsi"/>
          <w:sz w:val="22"/>
          <w:szCs w:val="22"/>
        </w:rPr>
        <w:t>ΠΠ</w:t>
      </w:r>
      <w:r w:rsidRPr="001A7945">
        <w:rPr>
          <w:rFonts w:asciiTheme="minorHAnsi" w:hAnsiTheme="minorHAnsi" w:cstheme="minorHAnsi"/>
          <w:sz w:val="22"/>
          <w:szCs w:val="22"/>
        </w:rPr>
        <w:t xml:space="preserve">14-20, για </w:t>
      </w:r>
      <w:r w:rsidR="00821C52" w:rsidRPr="001A7945">
        <w:rPr>
          <w:rFonts w:asciiTheme="minorHAnsi" w:hAnsiTheme="minorHAnsi" w:cstheme="minorHAnsi"/>
          <w:sz w:val="22"/>
          <w:szCs w:val="22"/>
        </w:rPr>
        <w:t xml:space="preserve">τις χωρικές επενδύσεις, και για την περιφερειακή στρατηγική έξυπνης εξειδίκευσης, προκειμένου </w:t>
      </w:r>
      <w:r w:rsidRPr="001A7945">
        <w:rPr>
          <w:rFonts w:asciiTheme="minorHAnsi" w:hAnsiTheme="minorHAnsi" w:cstheme="minorHAnsi"/>
          <w:sz w:val="22"/>
          <w:szCs w:val="22"/>
        </w:rPr>
        <w:t>για την επιβεβαίωση των βασικών σχεδιαστικών παραδοχών και της στρατηγικής στόχευσης του Προγράμματος</w:t>
      </w:r>
      <w:r w:rsidR="00821C52" w:rsidRPr="001A7945">
        <w:rPr>
          <w:rFonts w:asciiTheme="minorHAnsi" w:hAnsiTheme="minorHAnsi" w:cstheme="minorHAnsi"/>
          <w:sz w:val="22"/>
          <w:szCs w:val="22"/>
        </w:rPr>
        <w:t>.</w:t>
      </w:r>
      <w:r w:rsidRPr="001A7945">
        <w:rPr>
          <w:rFonts w:asciiTheme="minorHAnsi" w:hAnsiTheme="minorHAnsi" w:cstheme="minorHAnsi"/>
          <w:sz w:val="22"/>
          <w:szCs w:val="22"/>
        </w:rPr>
        <w:t xml:space="preserve"> </w:t>
      </w:r>
    </w:p>
    <w:p w14:paraId="6D9B1082" w14:textId="3A4F4532" w:rsidR="00C67632" w:rsidRPr="001A7945" w:rsidRDefault="00821C52" w:rsidP="00127158">
      <w:pPr>
        <w:rPr>
          <w:rFonts w:asciiTheme="minorHAnsi" w:hAnsiTheme="minorHAnsi" w:cstheme="minorHAnsi"/>
          <w:sz w:val="22"/>
          <w:szCs w:val="22"/>
        </w:rPr>
      </w:pPr>
      <w:r w:rsidRPr="001A7945">
        <w:rPr>
          <w:rFonts w:asciiTheme="minorHAnsi" w:hAnsiTheme="minorHAnsi" w:cstheme="minorHAnsi"/>
          <w:sz w:val="22"/>
          <w:szCs w:val="22"/>
        </w:rPr>
        <w:t xml:space="preserve">Συγκεκριμένα, </w:t>
      </w:r>
      <w:r w:rsidR="00C67632" w:rsidRPr="001A7945">
        <w:rPr>
          <w:rFonts w:asciiTheme="minorHAnsi" w:hAnsiTheme="minorHAnsi" w:cstheme="minorHAnsi"/>
          <w:sz w:val="22"/>
          <w:szCs w:val="22"/>
        </w:rPr>
        <w:t xml:space="preserve">από την αναδρομική μελέτη </w:t>
      </w:r>
      <w:r w:rsidR="00325E80" w:rsidRPr="001A7945">
        <w:rPr>
          <w:rFonts w:asciiTheme="minorHAnsi" w:hAnsiTheme="minorHAnsi" w:cstheme="minorHAnsi"/>
          <w:sz w:val="22"/>
          <w:szCs w:val="22"/>
        </w:rPr>
        <w:t xml:space="preserve">των χωρικών εργαλείων </w:t>
      </w:r>
      <w:r w:rsidR="00C67632" w:rsidRPr="001A7945">
        <w:rPr>
          <w:rFonts w:asciiTheme="minorHAnsi" w:hAnsiTheme="minorHAnsi" w:cstheme="minorHAnsi"/>
          <w:sz w:val="22"/>
          <w:szCs w:val="22"/>
        </w:rPr>
        <w:t xml:space="preserve">αναδείχτηκε ένας </w:t>
      </w:r>
      <w:r w:rsidR="00664A53" w:rsidRPr="001A7945">
        <w:rPr>
          <w:rFonts w:asciiTheme="minorHAnsi" w:hAnsiTheme="minorHAnsi" w:cstheme="minorHAnsi"/>
          <w:sz w:val="22"/>
          <w:szCs w:val="22"/>
        </w:rPr>
        <w:t>περιορισμένος</w:t>
      </w:r>
      <w:r w:rsidR="00C67632" w:rsidRPr="001A7945">
        <w:rPr>
          <w:rFonts w:asciiTheme="minorHAnsi" w:hAnsiTheme="minorHAnsi" w:cstheme="minorHAnsi"/>
          <w:sz w:val="22"/>
          <w:szCs w:val="22"/>
        </w:rPr>
        <w:t xml:space="preserve">, αλλά σημαντικός αριθμός καινοτόμων πρακτικών, που </w:t>
      </w:r>
      <w:r w:rsidR="004C25E5" w:rsidRPr="001A7945">
        <w:rPr>
          <w:rFonts w:asciiTheme="minorHAnsi" w:hAnsiTheme="minorHAnsi" w:cstheme="minorHAnsi"/>
          <w:sz w:val="22"/>
          <w:szCs w:val="22"/>
        </w:rPr>
        <w:t>επέδρασσε</w:t>
      </w:r>
      <w:r w:rsidR="00C67632" w:rsidRPr="001A7945">
        <w:rPr>
          <w:rFonts w:asciiTheme="minorHAnsi" w:hAnsiTheme="minorHAnsi" w:cstheme="minorHAnsi"/>
          <w:sz w:val="22"/>
          <w:szCs w:val="22"/>
        </w:rPr>
        <w:t xml:space="preserve"> θετικά στην υλοποίηση των </w:t>
      </w:r>
      <w:r w:rsidRPr="001A7945">
        <w:rPr>
          <w:rFonts w:asciiTheme="minorHAnsi" w:hAnsiTheme="minorHAnsi" w:cstheme="minorHAnsi"/>
          <w:sz w:val="22"/>
          <w:szCs w:val="22"/>
        </w:rPr>
        <w:t xml:space="preserve">χωρικών </w:t>
      </w:r>
      <w:r w:rsidR="00C67632" w:rsidRPr="001A7945">
        <w:rPr>
          <w:rFonts w:asciiTheme="minorHAnsi" w:hAnsiTheme="minorHAnsi" w:cstheme="minorHAnsi"/>
          <w:sz w:val="22"/>
          <w:szCs w:val="22"/>
        </w:rPr>
        <w:t>στρατηγικών. Η καινοτομία που εντοπίστηκε αφορά κατά κανόνα την καινοτομία της διαδικασίας (process innovation) και ειδικότερα την οργανωσιακή καινοτομία: στη διάγνωση των αναγκών και των προκλήσεων, στις διαδικασίες διαβούλευσης</w:t>
      </w:r>
      <w:r w:rsidR="00CF3962" w:rsidRPr="001A7945">
        <w:rPr>
          <w:rFonts w:asciiTheme="minorHAnsi" w:hAnsiTheme="minorHAnsi" w:cstheme="minorHAnsi"/>
          <w:sz w:val="22"/>
          <w:szCs w:val="22"/>
        </w:rPr>
        <w:t>,</w:t>
      </w:r>
      <w:r w:rsidR="00C67632" w:rsidRPr="001A7945">
        <w:rPr>
          <w:rFonts w:asciiTheme="minorHAnsi" w:hAnsiTheme="minorHAnsi" w:cstheme="minorHAnsi"/>
          <w:sz w:val="22"/>
          <w:szCs w:val="22"/>
        </w:rPr>
        <w:t xml:space="preserve"> στη διακυβέρνηση</w:t>
      </w:r>
      <w:r w:rsidRPr="001A7945">
        <w:rPr>
          <w:rFonts w:asciiTheme="minorHAnsi" w:hAnsiTheme="minorHAnsi" w:cstheme="minorHAnsi"/>
          <w:sz w:val="22"/>
          <w:szCs w:val="22"/>
        </w:rPr>
        <w:t xml:space="preserve">, και </w:t>
      </w:r>
      <w:r w:rsidR="00C67632" w:rsidRPr="001A7945">
        <w:rPr>
          <w:rFonts w:asciiTheme="minorHAnsi" w:hAnsiTheme="minorHAnsi" w:cstheme="minorHAnsi"/>
          <w:sz w:val="22"/>
          <w:szCs w:val="22"/>
        </w:rPr>
        <w:t xml:space="preserve"> στην υποστήριξη των τοπικών οικονομιών με μέτρα ενίσχυσης της μικρής επιχειρηματικότητας μέσω θερμοκοιτίδων, hubspots, τοπικών συμφώνων ποιότητας, συγκρότησης clusters ΜΜΕ. </w:t>
      </w:r>
    </w:p>
    <w:p w14:paraId="70D52A28" w14:textId="77777777" w:rsidR="00821C52" w:rsidRPr="001A7945" w:rsidRDefault="00821C52" w:rsidP="00821C52">
      <w:pPr>
        <w:rPr>
          <w:rFonts w:asciiTheme="minorHAnsi" w:hAnsiTheme="minorHAnsi" w:cstheme="minorHAnsi"/>
          <w:sz w:val="22"/>
          <w:szCs w:val="22"/>
        </w:rPr>
      </w:pPr>
      <w:r w:rsidRPr="001A7945">
        <w:rPr>
          <w:rFonts w:asciiTheme="minorHAnsi" w:hAnsiTheme="minorHAnsi" w:cstheme="minorHAnsi"/>
          <w:sz w:val="22"/>
          <w:szCs w:val="22"/>
        </w:rPr>
        <w:t>Στο παραπάνω πλαίσιο, σε όλα τα περιφερειακά Προγράμματα έγιναν σχετικές προσαρμογές στο σύστημα διακυβέρνησης των εν λόγω στρατηγικών της περιόδου 2021-2027.</w:t>
      </w:r>
    </w:p>
    <w:p w14:paraId="3CBF4621" w14:textId="77777777" w:rsidR="00C67632" w:rsidRPr="001A7945" w:rsidRDefault="002B74A1" w:rsidP="002B74A1">
      <w:pPr>
        <w:rPr>
          <w:rFonts w:asciiTheme="minorHAnsi" w:hAnsiTheme="minorHAnsi" w:cstheme="minorHAnsi"/>
          <w:sz w:val="22"/>
          <w:szCs w:val="22"/>
        </w:rPr>
      </w:pPr>
      <w:r w:rsidRPr="001A7945">
        <w:rPr>
          <w:rFonts w:asciiTheme="minorHAnsi" w:hAnsiTheme="minorHAnsi" w:cstheme="minorHAnsi"/>
          <w:sz w:val="22"/>
          <w:szCs w:val="22"/>
        </w:rPr>
        <w:t>Από την αναδρομική μελέτη των χωρικών εργαλείων α</w:t>
      </w:r>
      <w:r w:rsidR="00821C52" w:rsidRPr="001A7945">
        <w:rPr>
          <w:rFonts w:asciiTheme="minorHAnsi" w:hAnsiTheme="minorHAnsi" w:cstheme="minorHAnsi"/>
          <w:sz w:val="22"/>
          <w:szCs w:val="22"/>
        </w:rPr>
        <w:t>ναδείχτηκε επίσης ότι η</w:t>
      </w:r>
      <w:r w:rsidR="00C67632" w:rsidRPr="001A7945">
        <w:rPr>
          <w:rFonts w:asciiTheme="minorHAnsi" w:hAnsiTheme="minorHAnsi" w:cstheme="minorHAnsi"/>
          <w:sz w:val="22"/>
          <w:szCs w:val="22"/>
        </w:rPr>
        <w:t xml:space="preserve"> βιωσιμότητα, η ολοκληρωμένη προσέγγιση και η τοποκεντρική προσέγγιση αποτελούν ένα τρίγωνο αλληλοεπηρεαζόμενων και αμφίδρομων εννοιών που βρίσκονται σε μεταξύ τους συνάρτηση. Συνεπώς, οι στρατηγικές που παρουσίασαν καλές επιδόσεις στους δείκτες αποτελέσματος</w:t>
      </w:r>
      <w:r w:rsidRPr="001A7945">
        <w:rPr>
          <w:rFonts w:asciiTheme="minorHAnsi" w:hAnsiTheme="minorHAnsi" w:cstheme="minorHAnsi"/>
          <w:sz w:val="22"/>
          <w:szCs w:val="22"/>
        </w:rPr>
        <w:t xml:space="preserve">, </w:t>
      </w:r>
      <w:r w:rsidR="00CF3962" w:rsidRPr="001A7945">
        <w:rPr>
          <w:rFonts w:asciiTheme="minorHAnsi" w:hAnsiTheme="minorHAnsi" w:cstheme="minorHAnsi"/>
          <w:sz w:val="22"/>
          <w:szCs w:val="22"/>
        </w:rPr>
        <w:t xml:space="preserve">και που </w:t>
      </w:r>
      <w:r w:rsidRPr="001A7945">
        <w:rPr>
          <w:rFonts w:asciiTheme="minorHAnsi" w:hAnsiTheme="minorHAnsi" w:cstheme="minorHAnsi"/>
          <w:sz w:val="22"/>
          <w:szCs w:val="22"/>
        </w:rPr>
        <w:t>έλαβαν υπόψη την ωριμότητα των δράσεων, την κατά το δυνατό πιο ολοκληρωμένη προσέγγιση, και την τοποθέτηση ειδικών, τοπικών ζητημάτων και ιδιαιτεροτήτων στον πυρήνα της αναζήτησης λύσεων ευρύτερων προκλήσεων (τοποκεντρική προσέγγιση), παρουσ</w:t>
      </w:r>
      <w:r w:rsidR="00CF3962" w:rsidRPr="001A7945">
        <w:rPr>
          <w:rFonts w:asciiTheme="minorHAnsi" w:hAnsiTheme="minorHAnsi" w:cstheme="minorHAnsi"/>
          <w:sz w:val="22"/>
          <w:szCs w:val="22"/>
        </w:rPr>
        <w:t xml:space="preserve">ιάζουν </w:t>
      </w:r>
      <w:r w:rsidR="00C67632" w:rsidRPr="001A7945">
        <w:rPr>
          <w:rFonts w:asciiTheme="minorHAnsi" w:hAnsiTheme="minorHAnsi" w:cstheme="minorHAnsi"/>
          <w:sz w:val="22"/>
          <w:szCs w:val="22"/>
        </w:rPr>
        <w:t xml:space="preserve">και πιο βιώσιμα αποτελέσματα σε ζητήματα: </w:t>
      </w:r>
    </w:p>
    <w:p w14:paraId="10F234BC" w14:textId="4F43EEBF" w:rsidR="00C67632" w:rsidRPr="001A7945" w:rsidRDefault="00C67632" w:rsidP="008D6882">
      <w:pPr>
        <w:pStyle w:val="ListParagraph"/>
        <w:numPr>
          <w:ilvl w:val="0"/>
          <w:numId w:val="38"/>
        </w:numPr>
        <w:ind w:left="357" w:hanging="357"/>
        <w:contextualSpacing w:val="0"/>
        <w:rPr>
          <w:rFonts w:asciiTheme="minorHAnsi" w:hAnsiTheme="minorHAnsi" w:cstheme="minorHAnsi"/>
          <w:sz w:val="22"/>
          <w:szCs w:val="22"/>
        </w:rPr>
      </w:pPr>
      <w:r w:rsidRPr="001A7945">
        <w:rPr>
          <w:rFonts w:asciiTheme="minorHAnsi" w:hAnsiTheme="minorHAnsi" w:cstheme="minorHAnsi"/>
          <w:sz w:val="22"/>
          <w:szCs w:val="22"/>
        </w:rPr>
        <w:t>περιβάλλοντος και μείωσης εκπομπών ρύπων</w:t>
      </w:r>
      <w:r w:rsidR="00664A53" w:rsidRPr="001A7945">
        <w:rPr>
          <w:rFonts w:asciiTheme="minorHAnsi" w:hAnsiTheme="minorHAnsi" w:cstheme="minorHAnsi"/>
          <w:sz w:val="22"/>
          <w:szCs w:val="22"/>
        </w:rPr>
        <w:t>,</w:t>
      </w:r>
      <w:r w:rsidRPr="001A7945">
        <w:rPr>
          <w:rFonts w:asciiTheme="minorHAnsi" w:hAnsiTheme="minorHAnsi" w:cstheme="minorHAnsi"/>
          <w:sz w:val="22"/>
          <w:szCs w:val="22"/>
        </w:rPr>
        <w:t xml:space="preserve"> </w:t>
      </w:r>
    </w:p>
    <w:p w14:paraId="36DDD47C" w14:textId="3F02EE26" w:rsidR="00C67632" w:rsidRPr="001A7945" w:rsidRDefault="00C67632" w:rsidP="008D6882">
      <w:pPr>
        <w:pStyle w:val="ListParagraph"/>
        <w:numPr>
          <w:ilvl w:val="0"/>
          <w:numId w:val="38"/>
        </w:numPr>
        <w:ind w:left="357" w:hanging="357"/>
        <w:contextualSpacing w:val="0"/>
        <w:rPr>
          <w:rFonts w:asciiTheme="minorHAnsi" w:hAnsiTheme="minorHAnsi" w:cstheme="minorHAnsi"/>
          <w:sz w:val="22"/>
          <w:szCs w:val="22"/>
        </w:rPr>
      </w:pPr>
      <w:r w:rsidRPr="001A7945">
        <w:rPr>
          <w:rFonts w:asciiTheme="minorHAnsi" w:hAnsiTheme="minorHAnsi" w:cstheme="minorHAnsi"/>
          <w:sz w:val="22"/>
          <w:szCs w:val="22"/>
        </w:rPr>
        <w:t>ανάδειξης τοπικού πολιτιστικού/τουριστικού προϊόντος</w:t>
      </w:r>
      <w:r w:rsidR="00664A53" w:rsidRPr="001A7945">
        <w:rPr>
          <w:rFonts w:asciiTheme="minorHAnsi" w:hAnsiTheme="minorHAnsi" w:cstheme="minorHAnsi"/>
          <w:sz w:val="22"/>
          <w:szCs w:val="22"/>
        </w:rPr>
        <w:t>,</w:t>
      </w:r>
      <w:r w:rsidRPr="001A7945">
        <w:rPr>
          <w:rFonts w:asciiTheme="minorHAnsi" w:hAnsiTheme="minorHAnsi" w:cstheme="minorHAnsi"/>
          <w:sz w:val="22"/>
          <w:szCs w:val="22"/>
        </w:rPr>
        <w:t xml:space="preserve"> </w:t>
      </w:r>
    </w:p>
    <w:p w14:paraId="772D57C2" w14:textId="14B18AC4" w:rsidR="00C67632" w:rsidRPr="001A7945" w:rsidRDefault="00C67632" w:rsidP="008D6882">
      <w:pPr>
        <w:pStyle w:val="ListParagraph"/>
        <w:numPr>
          <w:ilvl w:val="0"/>
          <w:numId w:val="38"/>
        </w:numPr>
        <w:ind w:left="357" w:hanging="357"/>
        <w:contextualSpacing w:val="0"/>
        <w:rPr>
          <w:rFonts w:asciiTheme="minorHAnsi" w:hAnsiTheme="minorHAnsi" w:cstheme="minorHAnsi"/>
          <w:sz w:val="22"/>
          <w:szCs w:val="22"/>
        </w:rPr>
      </w:pPr>
      <w:r w:rsidRPr="001A7945">
        <w:rPr>
          <w:rFonts w:asciiTheme="minorHAnsi" w:hAnsiTheme="minorHAnsi" w:cstheme="minorHAnsi"/>
          <w:sz w:val="22"/>
          <w:szCs w:val="22"/>
        </w:rPr>
        <w:t>κατάρτισης και δια βίου μάθησης απασχολουμένων και ανέργων</w:t>
      </w:r>
      <w:r w:rsidR="00664A53" w:rsidRPr="001A7945">
        <w:rPr>
          <w:rFonts w:asciiTheme="minorHAnsi" w:hAnsiTheme="minorHAnsi" w:cstheme="minorHAnsi"/>
          <w:sz w:val="22"/>
          <w:szCs w:val="22"/>
        </w:rPr>
        <w:t>,</w:t>
      </w:r>
      <w:r w:rsidRPr="001A7945">
        <w:rPr>
          <w:rFonts w:asciiTheme="minorHAnsi" w:hAnsiTheme="minorHAnsi" w:cstheme="minorHAnsi"/>
          <w:sz w:val="22"/>
          <w:szCs w:val="22"/>
        </w:rPr>
        <w:t xml:space="preserve"> </w:t>
      </w:r>
    </w:p>
    <w:p w14:paraId="218CAEF4" w14:textId="77777777" w:rsidR="00C67632" w:rsidRPr="001A7945" w:rsidRDefault="00821C52" w:rsidP="008D6882">
      <w:pPr>
        <w:pStyle w:val="ListParagraph"/>
        <w:numPr>
          <w:ilvl w:val="0"/>
          <w:numId w:val="38"/>
        </w:numPr>
        <w:ind w:left="357" w:hanging="357"/>
        <w:contextualSpacing w:val="0"/>
        <w:rPr>
          <w:rFonts w:asciiTheme="minorHAnsi" w:hAnsiTheme="minorHAnsi" w:cstheme="minorHAnsi"/>
          <w:sz w:val="22"/>
          <w:szCs w:val="22"/>
        </w:rPr>
      </w:pPr>
      <w:r w:rsidRPr="001A7945">
        <w:rPr>
          <w:rFonts w:asciiTheme="minorHAnsi" w:hAnsiTheme="minorHAnsi" w:cstheme="minorHAnsi"/>
          <w:sz w:val="22"/>
          <w:szCs w:val="22"/>
        </w:rPr>
        <w:t>τοπικής επιχειρηματικότητας.</w:t>
      </w:r>
    </w:p>
    <w:p w14:paraId="2D209BB0" w14:textId="77777777" w:rsidR="00821C52" w:rsidRPr="001A7945" w:rsidRDefault="002B74A1" w:rsidP="002B74A1">
      <w:pPr>
        <w:rPr>
          <w:rFonts w:asciiTheme="minorHAnsi" w:hAnsiTheme="minorHAnsi" w:cstheme="minorHAnsi"/>
          <w:sz w:val="22"/>
          <w:szCs w:val="22"/>
        </w:rPr>
      </w:pPr>
      <w:r w:rsidRPr="001A7945">
        <w:rPr>
          <w:rFonts w:asciiTheme="minorHAnsi" w:hAnsiTheme="minorHAnsi" w:cstheme="minorHAnsi"/>
          <w:sz w:val="22"/>
          <w:szCs w:val="22"/>
        </w:rPr>
        <w:t xml:space="preserve">Οι </w:t>
      </w:r>
      <w:r w:rsidR="00821C52" w:rsidRPr="001A7945">
        <w:rPr>
          <w:rFonts w:asciiTheme="minorHAnsi" w:hAnsiTheme="minorHAnsi" w:cstheme="minorHAnsi"/>
          <w:sz w:val="22"/>
          <w:szCs w:val="22"/>
        </w:rPr>
        <w:t xml:space="preserve">παραπάνω διαπιστώσεις </w:t>
      </w:r>
      <w:r w:rsidRPr="001A7945">
        <w:rPr>
          <w:rFonts w:asciiTheme="minorHAnsi" w:hAnsiTheme="minorHAnsi" w:cstheme="minorHAnsi"/>
          <w:sz w:val="22"/>
          <w:szCs w:val="22"/>
        </w:rPr>
        <w:t xml:space="preserve">έχουν ληφθεί υπόψη </w:t>
      </w:r>
      <w:r w:rsidR="00821C52" w:rsidRPr="001A7945">
        <w:rPr>
          <w:rFonts w:asciiTheme="minorHAnsi" w:hAnsiTheme="minorHAnsi" w:cstheme="minorHAnsi"/>
          <w:sz w:val="22"/>
          <w:szCs w:val="22"/>
        </w:rPr>
        <w:t xml:space="preserve">στη λογική της παρέμβασης και τις βασικές σχεδιαστικές παραδοχές </w:t>
      </w:r>
      <w:r w:rsidRPr="001A7945">
        <w:rPr>
          <w:rFonts w:asciiTheme="minorHAnsi" w:hAnsiTheme="minorHAnsi" w:cstheme="minorHAnsi"/>
          <w:sz w:val="22"/>
          <w:szCs w:val="22"/>
        </w:rPr>
        <w:t>του Προγράμματος Ιονίων Νήσων 2021-2027</w:t>
      </w:r>
      <w:r w:rsidR="00325E80" w:rsidRPr="001A7945">
        <w:rPr>
          <w:rFonts w:asciiTheme="minorHAnsi" w:hAnsiTheme="minorHAnsi" w:cstheme="minorHAnsi"/>
          <w:sz w:val="22"/>
          <w:szCs w:val="22"/>
        </w:rPr>
        <w:t xml:space="preserve">, όπως αποτυπώνεται και </w:t>
      </w:r>
      <w:r w:rsidR="00C845B4" w:rsidRPr="001A7945">
        <w:rPr>
          <w:rFonts w:asciiTheme="minorHAnsi" w:hAnsiTheme="minorHAnsi" w:cstheme="minorHAnsi"/>
          <w:sz w:val="22"/>
          <w:szCs w:val="22"/>
        </w:rPr>
        <w:t xml:space="preserve">από </w:t>
      </w:r>
      <w:r w:rsidR="00325E80" w:rsidRPr="001A7945">
        <w:rPr>
          <w:rFonts w:asciiTheme="minorHAnsi" w:hAnsiTheme="minorHAnsi" w:cstheme="minorHAnsi"/>
          <w:sz w:val="22"/>
          <w:szCs w:val="22"/>
        </w:rPr>
        <w:t xml:space="preserve">τους συναφείς </w:t>
      </w:r>
      <w:r w:rsidR="00C845B4" w:rsidRPr="001A7945">
        <w:rPr>
          <w:rFonts w:asciiTheme="minorHAnsi" w:hAnsiTheme="minorHAnsi" w:cstheme="minorHAnsi"/>
          <w:sz w:val="22"/>
          <w:szCs w:val="22"/>
        </w:rPr>
        <w:t xml:space="preserve">Ειδικούς Στόχους/Στόχους Πολιτικής με τους οποίους </w:t>
      </w:r>
      <w:r w:rsidR="00325E80" w:rsidRPr="001A7945">
        <w:rPr>
          <w:rFonts w:asciiTheme="minorHAnsi" w:hAnsiTheme="minorHAnsi" w:cstheme="minorHAnsi"/>
          <w:sz w:val="22"/>
          <w:szCs w:val="22"/>
        </w:rPr>
        <w:t xml:space="preserve">θα συνδυαστούν </w:t>
      </w:r>
      <w:r w:rsidR="00C845B4" w:rsidRPr="001A7945">
        <w:rPr>
          <w:rFonts w:asciiTheme="minorHAnsi" w:hAnsiTheme="minorHAnsi" w:cstheme="minorHAnsi"/>
          <w:sz w:val="22"/>
          <w:szCs w:val="22"/>
        </w:rPr>
        <w:t xml:space="preserve">οι </w:t>
      </w:r>
      <w:r w:rsidR="00325E80" w:rsidRPr="001A7945">
        <w:rPr>
          <w:rFonts w:asciiTheme="minorHAnsi" w:hAnsiTheme="minorHAnsi" w:cstheme="minorHAnsi"/>
          <w:sz w:val="22"/>
          <w:szCs w:val="22"/>
        </w:rPr>
        <w:t xml:space="preserve">δράσεις </w:t>
      </w:r>
      <w:r w:rsidR="00C845B4" w:rsidRPr="001A7945">
        <w:rPr>
          <w:rFonts w:asciiTheme="minorHAnsi" w:hAnsiTheme="minorHAnsi" w:cstheme="minorHAnsi"/>
          <w:sz w:val="22"/>
          <w:szCs w:val="22"/>
        </w:rPr>
        <w:t xml:space="preserve">των </w:t>
      </w:r>
      <w:r w:rsidR="00325E80" w:rsidRPr="001A7945">
        <w:rPr>
          <w:rFonts w:asciiTheme="minorHAnsi" w:hAnsiTheme="minorHAnsi" w:cstheme="minorHAnsi"/>
          <w:sz w:val="22"/>
          <w:szCs w:val="22"/>
        </w:rPr>
        <w:t>Ειδικ</w:t>
      </w:r>
      <w:r w:rsidR="00C845B4" w:rsidRPr="001A7945">
        <w:rPr>
          <w:rFonts w:asciiTheme="minorHAnsi" w:hAnsiTheme="minorHAnsi" w:cstheme="minorHAnsi"/>
          <w:sz w:val="22"/>
          <w:szCs w:val="22"/>
        </w:rPr>
        <w:t xml:space="preserve">ών </w:t>
      </w:r>
      <w:r w:rsidR="00325E80" w:rsidRPr="001A7945">
        <w:rPr>
          <w:rFonts w:asciiTheme="minorHAnsi" w:hAnsiTheme="minorHAnsi" w:cstheme="minorHAnsi"/>
          <w:sz w:val="22"/>
          <w:szCs w:val="22"/>
        </w:rPr>
        <w:t>Στόχ</w:t>
      </w:r>
      <w:r w:rsidR="00C845B4" w:rsidRPr="001A7945">
        <w:rPr>
          <w:rFonts w:asciiTheme="minorHAnsi" w:hAnsiTheme="minorHAnsi" w:cstheme="minorHAnsi"/>
          <w:sz w:val="22"/>
          <w:szCs w:val="22"/>
        </w:rPr>
        <w:t xml:space="preserve">ων </w:t>
      </w:r>
      <w:r w:rsidR="00C845B4" w:rsidRPr="001A7945">
        <w:rPr>
          <w:rFonts w:asciiTheme="minorHAnsi" w:hAnsiTheme="minorHAnsi" w:cstheme="minorHAnsi"/>
          <w:sz w:val="22"/>
          <w:szCs w:val="22"/>
          <w:lang w:val="en-US"/>
        </w:rPr>
        <w:t>RSO</w:t>
      </w:r>
      <w:r w:rsidR="00C845B4" w:rsidRPr="001A7945">
        <w:rPr>
          <w:rFonts w:asciiTheme="minorHAnsi" w:hAnsiTheme="minorHAnsi" w:cstheme="minorHAnsi"/>
          <w:sz w:val="22"/>
          <w:szCs w:val="22"/>
        </w:rPr>
        <w:t xml:space="preserve">5.1 και </w:t>
      </w:r>
      <w:r w:rsidR="00C845B4" w:rsidRPr="001A7945">
        <w:rPr>
          <w:rFonts w:asciiTheme="minorHAnsi" w:hAnsiTheme="minorHAnsi" w:cstheme="minorHAnsi"/>
          <w:sz w:val="22"/>
          <w:szCs w:val="22"/>
          <w:lang w:val="en-US"/>
        </w:rPr>
        <w:t>RSO</w:t>
      </w:r>
      <w:r w:rsidR="00C845B4" w:rsidRPr="001A7945">
        <w:rPr>
          <w:rFonts w:asciiTheme="minorHAnsi" w:hAnsiTheme="minorHAnsi" w:cstheme="minorHAnsi"/>
          <w:sz w:val="22"/>
          <w:szCs w:val="22"/>
        </w:rPr>
        <w:t>5.2</w:t>
      </w:r>
      <w:r w:rsidRPr="001A7945">
        <w:rPr>
          <w:rFonts w:asciiTheme="minorHAnsi" w:hAnsiTheme="minorHAnsi" w:cstheme="minorHAnsi"/>
          <w:sz w:val="22"/>
          <w:szCs w:val="22"/>
        </w:rPr>
        <w:t xml:space="preserve">. </w:t>
      </w:r>
    </w:p>
    <w:p w14:paraId="6C17E371" w14:textId="680259DC" w:rsidR="00F160BC" w:rsidRPr="001A7945" w:rsidRDefault="003D59FD" w:rsidP="004E438F">
      <w:pPr>
        <w:rPr>
          <w:rFonts w:asciiTheme="minorHAnsi" w:hAnsiTheme="minorHAnsi" w:cstheme="minorHAnsi"/>
          <w:b/>
          <w:sz w:val="22"/>
          <w:szCs w:val="22"/>
        </w:rPr>
      </w:pPr>
      <w:r w:rsidRPr="001A7945">
        <w:rPr>
          <w:rFonts w:asciiTheme="minorHAnsi" w:hAnsiTheme="minorHAnsi" w:cstheme="minorHAnsi"/>
          <w:sz w:val="22"/>
          <w:szCs w:val="22"/>
        </w:rPr>
        <w:t>Σε ότι αφορά την αξιολόγηση των περιφερειακών στρατηγικών έξυπνης εξειδίκευσης</w:t>
      </w:r>
      <w:r w:rsidR="00127158" w:rsidRPr="001A7945">
        <w:rPr>
          <w:rFonts w:asciiTheme="minorHAnsi" w:hAnsiTheme="minorHAnsi" w:cstheme="minorHAnsi"/>
          <w:sz w:val="22"/>
          <w:szCs w:val="22"/>
        </w:rPr>
        <w:t xml:space="preserve"> της </w:t>
      </w:r>
      <w:r w:rsidR="00F160BC" w:rsidRPr="001A7945">
        <w:rPr>
          <w:rFonts w:asciiTheme="minorHAnsi" w:hAnsiTheme="minorHAnsi" w:cstheme="minorHAnsi"/>
          <w:sz w:val="22"/>
          <w:szCs w:val="22"/>
        </w:rPr>
        <w:t>περιόδου 2014-2020</w:t>
      </w:r>
      <w:r w:rsidR="00127158" w:rsidRPr="001A7945">
        <w:rPr>
          <w:rFonts w:asciiTheme="minorHAnsi" w:hAnsiTheme="minorHAnsi" w:cstheme="minorHAnsi"/>
          <w:sz w:val="22"/>
          <w:szCs w:val="22"/>
        </w:rPr>
        <w:t xml:space="preserve">, το κύριο επίτευγμα από τον σχεδιασμό και την εφαρμογή </w:t>
      </w:r>
      <w:r w:rsidR="002715EE" w:rsidRPr="001A7945">
        <w:rPr>
          <w:rFonts w:asciiTheme="minorHAnsi" w:hAnsiTheme="minorHAnsi" w:cstheme="minorHAnsi"/>
          <w:sz w:val="22"/>
          <w:szCs w:val="22"/>
        </w:rPr>
        <w:t xml:space="preserve">των σχετικών </w:t>
      </w:r>
      <w:r w:rsidR="00127158" w:rsidRPr="001A7945">
        <w:rPr>
          <w:rFonts w:asciiTheme="minorHAnsi" w:hAnsiTheme="minorHAnsi" w:cstheme="minorHAnsi"/>
          <w:sz w:val="22"/>
          <w:szCs w:val="22"/>
        </w:rPr>
        <w:t xml:space="preserve">δράσεων στα Ιόνια Νησιά αφορά στην </w:t>
      </w:r>
      <w:r w:rsidR="00490797" w:rsidRPr="001A7945">
        <w:rPr>
          <w:rFonts w:asciiTheme="minorHAnsi" w:hAnsiTheme="minorHAnsi" w:cstheme="minorHAnsi"/>
          <w:sz w:val="22"/>
          <w:szCs w:val="22"/>
        </w:rPr>
        <w:t xml:space="preserve">σχετικά </w:t>
      </w:r>
      <w:r w:rsidR="00127158" w:rsidRPr="001A7945">
        <w:rPr>
          <w:rFonts w:asciiTheme="minorHAnsi" w:hAnsiTheme="minorHAnsi" w:cstheme="minorHAnsi"/>
          <w:sz w:val="22"/>
          <w:szCs w:val="22"/>
        </w:rPr>
        <w:t xml:space="preserve">αποτελεσματική χαρτογράφηση των ορίων, ενδιαφερόντων και δυνατοτήτων </w:t>
      </w:r>
      <w:r w:rsidR="002715EE" w:rsidRPr="001A7945">
        <w:rPr>
          <w:rFonts w:asciiTheme="minorHAnsi" w:hAnsiTheme="minorHAnsi" w:cstheme="minorHAnsi"/>
          <w:sz w:val="22"/>
          <w:szCs w:val="22"/>
        </w:rPr>
        <w:t xml:space="preserve">του </w:t>
      </w:r>
      <w:r w:rsidR="00127158" w:rsidRPr="001A7945">
        <w:rPr>
          <w:rFonts w:asciiTheme="minorHAnsi" w:hAnsiTheme="minorHAnsi" w:cstheme="minorHAnsi"/>
          <w:sz w:val="22"/>
          <w:szCs w:val="22"/>
        </w:rPr>
        <w:t xml:space="preserve">περιφερειακού οικοσυστήματος ΕΤΑΚ, και δευτερεύον επίτευγμα είναι η στοχευμένη προσπάθεια αναβάθμισης του ερευνητικού ρόλου του Ιόνιου Πανεπιστημίου, σε εθνικό και διεθνές επίπεδο. </w:t>
      </w:r>
      <w:r w:rsidR="00446672" w:rsidRPr="001A7945">
        <w:rPr>
          <w:rFonts w:asciiTheme="minorHAnsi" w:hAnsiTheme="minorHAnsi" w:cstheme="minorHAnsi"/>
          <w:sz w:val="22"/>
          <w:szCs w:val="22"/>
        </w:rPr>
        <w:t xml:space="preserve">Επιπλέον, οι δράσεις που συνεισέφεραν στην περιφερειακή </w:t>
      </w:r>
      <w:r w:rsidR="00F160BC" w:rsidRPr="001A7945">
        <w:rPr>
          <w:rFonts w:asciiTheme="minorHAnsi" w:hAnsiTheme="minorHAnsi" w:cstheme="minorHAnsi"/>
          <w:sz w:val="22"/>
          <w:szCs w:val="22"/>
        </w:rPr>
        <w:t xml:space="preserve">στρατηγική έξυπνης εξειδίκευσης </w:t>
      </w:r>
      <w:r w:rsidR="00446672" w:rsidRPr="001A7945">
        <w:rPr>
          <w:rFonts w:asciiTheme="minorHAnsi" w:hAnsiTheme="minorHAnsi" w:cstheme="minorHAnsi"/>
          <w:sz w:val="22"/>
          <w:szCs w:val="22"/>
        </w:rPr>
        <w:t xml:space="preserve">σχεδιάστηκαν σε συμφωνία με τα αποτελέσματα διαβούλευσης με τους συμμετόχους της τετραπλής έλικας και παρουσίασαν σημαντικές ερευνητικές προτάσεις. </w:t>
      </w:r>
      <w:r w:rsidR="002715EE" w:rsidRPr="001A7945">
        <w:rPr>
          <w:rFonts w:asciiTheme="minorHAnsi" w:hAnsiTheme="minorHAnsi" w:cstheme="minorHAnsi"/>
          <w:sz w:val="22"/>
          <w:szCs w:val="22"/>
        </w:rPr>
        <w:t xml:space="preserve">Οι παραπάνω διαπιστώσεις έχουν ληφθεί υπόψη στον σχεδιασμό των παρεμβάσεων του ΣΠ1 (Ειδικοί Στόχοι </w:t>
      </w:r>
      <w:r w:rsidR="002715EE" w:rsidRPr="001A7945">
        <w:rPr>
          <w:rFonts w:asciiTheme="minorHAnsi" w:hAnsiTheme="minorHAnsi" w:cstheme="minorHAnsi"/>
          <w:sz w:val="22"/>
          <w:szCs w:val="22"/>
          <w:lang w:val="en-US"/>
        </w:rPr>
        <w:t>RSO</w:t>
      </w:r>
      <w:r w:rsidR="002715EE" w:rsidRPr="001A7945">
        <w:rPr>
          <w:rFonts w:asciiTheme="minorHAnsi" w:hAnsiTheme="minorHAnsi" w:cstheme="minorHAnsi"/>
          <w:sz w:val="22"/>
          <w:szCs w:val="22"/>
        </w:rPr>
        <w:t xml:space="preserve">1.1, </w:t>
      </w:r>
      <w:r w:rsidR="002715EE" w:rsidRPr="001A7945">
        <w:rPr>
          <w:rFonts w:asciiTheme="minorHAnsi" w:hAnsiTheme="minorHAnsi" w:cstheme="minorHAnsi"/>
          <w:sz w:val="22"/>
          <w:szCs w:val="22"/>
          <w:lang w:val="en-US"/>
        </w:rPr>
        <w:t>RSO</w:t>
      </w:r>
      <w:r w:rsidR="002715EE" w:rsidRPr="001A7945">
        <w:rPr>
          <w:rFonts w:asciiTheme="minorHAnsi" w:hAnsiTheme="minorHAnsi" w:cstheme="minorHAnsi"/>
          <w:sz w:val="22"/>
          <w:szCs w:val="22"/>
        </w:rPr>
        <w:t xml:space="preserve">1.2 και </w:t>
      </w:r>
      <w:r w:rsidR="002715EE" w:rsidRPr="001A7945">
        <w:rPr>
          <w:rFonts w:asciiTheme="minorHAnsi" w:hAnsiTheme="minorHAnsi" w:cstheme="minorHAnsi"/>
          <w:sz w:val="22"/>
          <w:szCs w:val="22"/>
          <w:lang w:val="en-US"/>
        </w:rPr>
        <w:t>RSO</w:t>
      </w:r>
      <w:r w:rsidR="002715EE" w:rsidRPr="001A7945">
        <w:rPr>
          <w:rFonts w:asciiTheme="minorHAnsi" w:hAnsiTheme="minorHAnsi" w:cstheme="minorHAnsi"/>
          <w:sz w:val="22"/>
          <w:szCs w:val="22"/>
        </w:rPr>
        <w:t>1.3), ως αναπαραγωγή καλών πρακτικών.</w:t>
      </w:r>
      <w:r w:rsidR="002715EE" w:rsidRPr="001A7945">
        <w:rPr>
          <w:rFonts w:asciiTheme="minorHAnsi" w:hAnsiTheme="minorHAnsi" w:cstheme="minorHAnsi"/>
          <w:b/>
          <w:sz w:val="22"/>
          <w:szCs w:val="22"/>
        </w:rPr>
        <w:t xml:space="preserve"> </w:t>
      </w:r>
    </w:p>
    <w:p w14:paraId="6B7D6906" w14:textId="77777777" w:rsidR="004E438F" w:rsidRPr="001A7945" w:rsidRDefault="004E438F" w:rsidP="004E438F">
      <w:pPr>
        <w:rPr>
          <w:rFonts w:asciiTheme="minorHAnsi" w:hAnsiTheme="minorHAnsi" w:cstheme="minorHAnsi"/>
          <w:b/>
          <w:sz w:val="22"/>
          <w:szCs w:val="22"/>
        </w:rPr>
      </w:pPr>
    </w:p>
    <w:p w14:paraId="4532F880" w14:textId="77777777" w:rsidR="00560FBF" w:rsidRPr="001A7945" w:rsidRDefault="00560FBF" w:rsidP="004E438F">
      <w:pPr>
        <w:rPr>
          <w:rFonts w:asciiTheme="minorHAnsi" w:hAnsiTheme="minorHAnsi" w:cstheme="minorHAnsi"/>
          <w:b/>
          <w:sz w:val="22"/>
          <w:szCs w:val="22"/>
        </w:rPr>
        <w:sectPr w:rsidR="00560FBF" w:rsidRPr="001A7945" w:rsidSect="000A75C7">
          <w:pgSz w:w="11906" w:h="16838"/>
          <w:pgMar w:top="1440" w:right="1800" w:bottom="1440" w:left="1800" w:header="708" w:footer="708" w:gutter="0"/>
          <w:cols w:space="708"/>
          <w:docGrid w:linePitch="360"/>
        </w:sectPr>
      </w:pPr>
    </w:p>
    <w:p w14:paraId="4F7420F0" w14:textId="77777777" w:rsidR="004E438F" w:rsidRPr="001A7945" w:rsidRDefault="004E438F" w:rsidP="004E438F">
      <w:pPr>
        <w:pStyle w:val="Heading1"/>
        <w:keepLines w:val="0"/>
        <w:numPr>
          <w:ilvl w:val="0"/>
          <w:numId w:val="1"/>
        </w:numPr>
        <w:spacing w:before="120" w:after="120"/>
        <w:rPr>
          <w:rFonts w:ascii="Candara" w:eastAsia="Times New Roman" w:hAnsi="Candara" w:cs="Arial"/>
          <w:b/>
          <w:bCs/>
          <w:color w:val="244061"/>
          <w:lang w:eastAsia="en-US"/>
        </w:rPr>
      </w:pPr>
      <w:bookmarkStart w:id="12" w:name="_Toc190007369"/>
      <w:r w:rsidRPr="001A7945">
        <w:rPr>
          <w:rFonts w:ascii="Candara" w:eastAsia="Times New Roman" w:hAnsi="Candara" w:cs="Arial"/>
          <w:b/>
          <w:bCs/>
          <w:color w:val="244061"/>
          <w:lang w:eastAsia="en-US"/>
        </w:rPr>
        <w:lastRenderedPageBreak/>
        <w:t>Πρόοδος επίτευξης οροσήμων Προγράμματος (σημείο στ ΚΚΔ 2021/1060)</w:t>
      </w:r>
      <w:bookmarkEnd w:id="12"/>
    </w:p>
    <w:p w14:paraId="35207A3E" w14:textId="77777777" w:rsidR="004E438F" w:rsidRPr="001A7945" w:rsidRDefault="004E438F" w:rsidP="004E438F">
      <w:pPr>
        <w:pStyle w:val="Heading1"/>
        <w:keepLines w:val="0"/>
        <w:numPr>
          <w:ilvl w:val="1"/>
          <w:numId w:val="1"/>
        </w:numPr>
        <w:spacing w:before="120" w:after="120"/>
        <w:ind w:left="426"/>
        <w:rPr>
          <w:rFonts w:ascii="Candara" w:eastAsia="Times New Roman" w:hAnsi="Candara" w:cs="Arial"/>
          <w:b/>
          <w:bCs/>
          <w:color w:val="215E99"/>
          <w:sz w:val="28"/>
          <w:szCs w:val="28"/>
          <w:lang w:eastAsia="en-US"/>
        </w:rPr>
      </w:pPr>
      <w:bookmarkStart w:id="13" w:name="_Toc190007370"/>
      <w:r w:rsidRPr="001A7945">
        <w:rPr>
          <w:rFonts w:ascii="Candara" w:eastAsia="Times New Roman" w:hAnsi="Candara" w:cs="Arial"/>
          <w:b/>
          <w:bCs/>
          <w:color w:val="215E99"/>
          <w:sz w:val="28"/>
          <w:szCs w:val="28"/>
          <w:lang w:eastAsia="en-US"/>
        </w:rPr>
        <w:t>Γενική επισκόπηση προόδου υλοποίησης Προγράμματος έως το έτος 2024</w:t>
      </w:r>
      <w:bookmarkEnd w:id="13"/>
    </w:p>
    <w:p w14:paraId="39FE7B4F" w14:textId="00AB6B62" w:rsidR="004E438F" w:rsidRPr="001A7945" w:rsidRDefault="003873F5" w:rsidP="004E438F">
      <w:pPr>
        <w:rPr>
          <w:rFonts w:asciiTheme="minorHAnsi" w:hAnsiTheme="minorHAnsi" w:cstheme="minorHAnsi"/>
          <w:sz w:val="22"/>
          <w:szCs w:val="22"/>
        </w:rPr>
      </w:pPr>
      <w:r w:rsidRPr="001A7945">
        <w:rPr>
          <w:rFonts w:asciiTheme="minorHAnsi" w:hAnsiTheme="minorHAnsi" w:cstheme="minorHAnsi"/>
          <w:sz w:val="22"/>
          <w:szCs w:val="22"/>
        </w:rPr>
        <w:t>Στην παρούσα ενότητα, εξετάζεται η συνολική πορεία προόδου του Προγράμματος, με βάσει τα μέχρι 31/12/2024 επικαιροποιημένα στοιχεία υλοποίησης. Ειδικότερα, μ</w:t>
      </w:r>
      <w:r w:rsidR="004E438F" w:rsidRPr="001A7945">
        <w:rPr>
          <w:rFonts w:asciiTheme="minorHAnsi" w:hAnsiTheme="minorHAnsi" w:cstheme="minorHAnsi"/>
          <w:sz w:val="22"/>
          <w:szCs w:val="22"/>
        </w:rPr>
        <w:t xml:space="preserve">έχρι τη λήξη του 2024 είχαν ενταχθεί </w:t>
      </w:r>
      <w:r w:rsidR="006C0393" w:rsidRPr="001A7945">
        <w:rPr>
          <w:rFonts w:asciiTheme="minorHAnsi" w:hAnsiTheme="minorHAnsi" w:cstheme="minorHAnsi"/>
          <w:sz w:val="22"/>
          <w:szCs w:val="22"/>
        </w:rPr>
        <w:t xml:space="preserve">82 </w:t>
      </w:r>
      <w:r w:rsidR="004E438F" w:rsidRPr="001A7945">
        <w:rPr>
          <w:rFonts w:asciiTheme="minorHAnsi" w:hAnsiTheme="minorHAnsi" w:cstheme="minorHAnsi"/>
          <w:sz w:val="22"/>
          <w:szCs w:val="22"/>
        </w:rPr>
        <w:t xml:space="preserve">πράξεις συνολικής δημόσιας δαπάνης περί τα </w:t>
      </w:r>
      <w:r w:rsidR="006C0393" w:rsidRPr="001A7945">
        <w:rPr>
          <w:rFonts w:asciiTheme="minorHAnsi" w:hAnsiTheme="minorHAnsi" w:cstheme="minorHAnsi"/>
          <w:sz w:val="22"/>
          <w:szCs w:val="22"/>
        </w:rPr>
        <w:t>89,5</w:t>
      </w:r>
      <w:r w:rsidR="004E438F" w:rsidRPr="001A7945">
        <w:rPr>
          <w:rFonts w:asciiTheme="minorHAnsi" w:hAnsiTheme="minorHAnsi" w:cstheme="minorHAnsi"/>
          <w:sz w:val="22"/>
          <w:szCs w:val="22"/>
        </w:rPr>
        <w:t>εκ</w:t>
      </w:r>
      <w:r w:rsidR="00F64C46" w:rsidRPr="001A7945">
        <w:rPr>
          <w:rFonts w:asciiTheme="minorHAnsi" w:hAnsiTheme="minorHAnsi" w:cstheme="minorHAnsi"/>
          <w:sz w:val="22"/>
          <w:szCs w:val="22"/>
        </w:rPr>
        <w:t xml:space="preserve">ατ. </w:t>
      </w:r>
      <w:r w:rsidR="004E438F" w:rsidRPr="001A7945">
        <w:rPr>
          <w:rFonts w:asciiTheme="minorHAnsi" w:hAnsiTheme="minorHAnsi" w:cstheme="minorHAnsi"/>
          <w:sz w:val="22"/>
          <w:szCs w:val="22"/>
        </w:rPr>
        <w:t>€</w:t>
      </w:r>
      <w:r w:rsidR="006C0393" w:rsidRPr="001A7945">
        <w:rPr>
          <w:rFonts w:asciiTheme="minorHAnsi" w:hAnsiTheme="minorHAnsi" w:cstheme="minorHAnsi"/>
          <w:sz w:val="22"/>
          <w:szCs w:val="22"/>
        </w:rPr>
        <w:t xml:space="preserve"> (31</w:t>
      </w:r>
      <w:r w:rsidR="004E438F" w:rsidRPr="001A7945">
        <w:rPr>
          <w:rFonts w:asciiTheme="minorHAnsi" w:hAnsiTheme="minorHAnsi" w:cstheme="minorHAnsi"/>
          <w:sz w:val="22"/>
          <w:szCs w:val="22"/>
        </w:rPr>
        <w:t>,</w:t>
      </w:r>
      <w:r w:rsidR="006C0393" w:rsidRPr="001A7945">
        <w:rPr>
          <w:rFonts w:asciiTheme="minorHAnsi" w:hAnsiTheme="minorHAnsi" w:cstheme="minorHAnsi"/>
          <w:sz w:val="22"/>
          <w:szCs w:val="22"/>
        </w:rPr>
        <w:t>1</w:t>
      </w:r>
      <w:r w:rsidR="004E438F" w:rsidRPr="001A7945">
        <w:rPr>
          <w:rFonts w:asciiTheme="minorHAnsi" w:hAnsiTheme="minorHAnsi" w:cstheme="minorHAnsi"/>
          <w:sz w:val="22"/>
          <w:szCs w:val="22"/>
        </w:rPr>
        <w:t xml:space="preserve">% των πόρων του Προγράμματος) και είχαν δηλωθεί από τους Δικαιούχους δαπάνες </w:t>
      </w:r>
      <w:r w:rsidR="006C0393" w:rsidRPr="001A7945">
        <w:rPr>
          <w:rFonts w:asciiTheme="minorHAnsi" w:hAnsiTheme="minorHAnsi" w:cstheme="minorHAnsi"/>
          <w:sz w:val="22"/>
          <w:szCs w:val="22"/>
        </w:rPr>
        <w:t>23</w:t>
      </w:r>
      <w:r w:rsidR="004E438F" w:rsidRPr="001A7945">
        <w:rPr>
          <w:rFonts w:asciiTheme="minorHAnsi" w:hAnsiTheme="minorHAnsi" w:cstheme="minorHAnsi"/>
          <w:sz w:val="22"/>
          <w:szCs w:val="22"/>
        </w:rPr>
        <w:t>,</w:t>
      </w:r>
      <w:r w:rsidR="006C0393" w:rsidRPr="001A7945">
        <w:rPr>
          <w:rFonts w:asciiTheme="minorHAnsi" w:hAnsiTheme="minorHAnsi" w:cstheme="minorHAnsi"/>
          <w:sz w:val="22"/>
          <w:szCs w:val="22"/>
        </w:rPr>
        <w:t>5</w:t>
      </w:r>
      <w:r w:rsidR="004E438F" w:rsidRPr="001A7945">
        <w:rPr>
          <w:rFonts w:asciiTheme="minorHAnsi" w:hAnsiTheme="minorHAnsi" w:cstheme="minorHAnsi"/>
          <w:sz w:val="22"/>
          <w:szCs w:val="22"/>
        </w:rPr>
        <w:t>εκ</w:t>
      </w:r>
      <w:r w:rsidR="00F64C46" w:rsidRPr="001A7945">
        <w:rPr>
          <w:rFonts w:asciiTheme="minorHAnsi" w:hAnsiTheme="minorHAnsi" w:cstheme="minorHAnsi"/>
          <w:sz w:val="22"/>
          <w:szCs w:val="22"/>
        </w:rPr>
        <w:t xml:space="preserve">ατ. </w:t>
      </w:r>
      <w:r w:rsidR="004E438F" w:rsidRPr="001A7945">
        <w:rPr>
          <w:rFonts w:asciiTheme="minorHAnsi" w:hAnsiTheme="minorHAnsi" w:cstheme="minorHAnsi"/>
          <w:sz w:val="22"/>
          <w:szCs w:val="22"/>
        </w:rPr>
        <w:t xml:space="preserve">€ (αντιστοιχούν στο </w:t>
      </w:r>
      <w:r w:rsidR="00F64C46" w:rsidRPr="001A7945">
        <w:rPr>
          <w:rFonts w:asciiTheme="minorHAnsi" w:hAnsiTheme="minorHAnsi" w:cstheme="minorHAnsi"/>
          <w:sz w:val="22"/>
          <w:szCs w:val="22"/>
        </w:rPr>
        <w:t>8</w:t>
      </w:r>
      <w:r w:rsidR="004E438F" w:rsidRPr="001A7945">
        <w:rPr>
          <w:rFonts w:asciiTheme="minorHAnsi" w:hAnsiTheme="minorHAnsi" w:cstheme="minorHAnsi"/>
          <w:sz w:val="22"/>
          <w:szCs w:val="22"/>
        </w:rPr>
        <w:t>,</w:t>
      </w:r>
      <w:r w:rsidR="00F64C46" w:rsidRPr="001A7945">
        <w:rPr>
          <w:rFonts w:asciiTheme="minorHAnsi" w:hAnsiTheme="minorHAnsi" w:cstheme="minorHAnsi"/>
          <w:sz w:val="22"/>
          <w:szCs w:val="22"/>
          <w:lang w:val="en-US"/>
        </w:rPr>
        <w:t>16</w:t>
      </w:r>
      <w:r w:rsidR="004E438F" w:rsidRPr="001A7945">
        <w:rPr>
          <w:rFonts w:asciiTheme="minorHAnsi" w:hAnsiTheme="minorHAnsi" w:cstheme="minorHAnsi"/>
          <w:sz w:val="22"/>
          <w:szCs w:val="22"/>
        </w:rPr>
        <w:t xml:space="preserve">% των πόρων του Προγράμματος). </w:t>
      </w:r>
    </w:p>
    <w:p w14:paraId="72CD56EB" w14:textId="4B43424D" w:rsidR="004E438F" w:rsidRPr="001A7945" w:rsidRDefault="003873F5" w:rsidP="004E438F">
      <w:pPr>
        <w:rPr>
          <w:rFonts w:asciiTheme="minorHAnsi" w:hAnsiTheme="minorHAnsi" w:cstheme="minorHAnsi"/>
          <w:sz w:val="22"/>
          <w:szCs w:val="22"/>
        </w:rPr>
      </w:pPr>
      <w:r w:rsidRPr="001A7945">
        <w:rPr>
          <w:rFonts w:asciiTheme="minorHAnsi" w:hAnsiTheme="minorHAnsi" w:cstheme="minorHAnsi"/>
          <w:sz w:val="22"/>
          <w:szCs w:val="22"/>
        </w:rPr>
        <w:t>Ειδικότερα, α</w:t>
      </w:r>
      <w:r w:rsidR="004E438F" w:rsidRPr="001A7945">
        <w:rPr>
          <w:rFonts w:asciiTheme="minorHAnsi" w:hAnsiTheme="minorHAnsi" w:cstheme="minorHAnsi"/>
          <w:sz w:val="22"/>
          <w:szCs w:val="22"/>
        </w:rPr>
        <w:t>νά Ταμείο:</w:t>
      </w:r>
    </w:p>
    <w:p w14:paraId="4A8C71AD" w14:textId="77777777" w:rsidR="004E438F" w:rsidRPr="001A7945" w:rsidRDefault="004E438F" w:rsidP="004E438F">
      <w:pPr>
        <w:pStyle w:val="ListParagraph"/>
        <w:numPr>
          <w:ilvl w:val="0"/>
          <w:numId w:val="20"/>
        </w:numPr>
        <w:contextualSpacing w:val="0"/>
        <w:rPr>
          <w:rFonts w:asciiTheme="minorHAnsi" w:hAnsiTheme="minorHAnsi" w:cstheme="minorHAnsi"/>
          <w:sz w:val="22"/>
          <w:szCs w:val="22"/>
        </w:rPr>
      </w:pPr>
      <w:r w:rsidRPr="001A7945">
        <w:rPr>
          <w:rFonts w:asciiTheme="minorHAnsi" w:hAnsiTheme="minorHAnsi" w:cstheme="minorHAnsi"/>
          <w:sz w:val="22"/>
          <w:szCs w:val="22"/>
        </w:rPr>
        <w:t xml:space="preserve">Στο πλαίσιο του ΕΤΠΑ είχαν ενταχθεί </w:t>
      </w:r>
      <w:r w:rsidR="00F64C46" w:rsidRPr="001A7945">
        <w:rPr>
          <w:rFonts w:asciiTheme="minorHAnsi" w:hAnsiTheme="minorHAnsi" w:cstheme="minorHAnsi"/>
          <w:sz w:val="22"/>
          <w:szCs w:val="22"/>
        </w:rPr>
        <w:t xml:space="preserve">40 </w:t>
      </w:r>
      <w:r w:rsidRPr="001A7945">
        <w:rPr>
          <w:rFonts w:asciiTheme="minorHAnsi" w:hAnsiTheme="minorHAnsi" w:cstheme="minorHAnsi"/>
          <w:sz w:val="22"/>
          <w:szCs w:val="22"/>
        </w:rPr>
        <w:t xml:space="preserve">πράξεις συνολικής ΔΔ περί τα </w:t>
      </w:r>
      <w:r w:rsidR="00F64C46" w:rsidRPr="001A7945">
        <w:rPr>
          <w:rFonts w:asciiTheme="minorHAnsi" w:hAnsiTheme="minorHAnsi" w:cstheme="minorHAnsi"/>
          <w:sz w:val="22"/>
          <w:szCs w:val="22"/>
        </w:rPr>
        <w:t>48,2</w:t>
      </w:r>
      <w:r w:rsidRPr="001A7945">
        <w:rPr>
          <w:rFonts w:asciiTheme="minorHAnsi" w:hAnsiTheme="minorHAnsi" w:cstheme="minorHAnsi"/>
          <w:sz w:val="22"/>
          <w:szCs w:val="22"/>
        </w:rPr>
        <w:t>εκ</w:t>
      </w:r>
      <w:r w:rsidR="00F64C46" w:rsidRPr="001A7945">
        <w:rPr>
          <w:rFonts w:asciiTheme="minorHAnsi" w:hAnsiTheme="minorHAnsi" w:cstheme="minorHAnsi"/>
          <w:sz w:val="22"/>
          <w:szCs w:val="22"/>
        </w:rPr>
        <w:t>ατ</w:t>
      </w:r>
      <w:r w:rsidRPr="001A7945">
        <w:rPr>
          <w:rFonts w:asciiTheme="minorHAnsi" w:hAnsiTheme="minorHAnsi" w:cstheme="minorHAnsi"/>
          <w:sz w:val="22"/>
          <w:szCs w:val="22"/>
        </w:rPr>
        <w:t>.</w:t>
      </w:r>
      <w:r w:rsidR="00F64C46" w:rsidRPr="001A7945">
        <w:rPr>
          <w:rFonts w:asciiTheme="minorHAnsi" w:hAnsiTheme="minorHAnsi" w:cstheme="minorHAnsi"/>
          <w:sz w:val="22"/>
          <w:szCs w:val="22"/>
        </w:rPr>
        <w:t xml:space="preserve"> </w:t>
      </w:r>
      <w:r w:rsidRPr="001A7945">
        <w:rPr>
          <w:rFonts w:asciiTheme="minorHAnsi" w:hAnsiTheme="minorHAnsi" w:cstheme="minorHAnsi"/>
          <w:sz w:val="22"/>
          <w:szCs w:val="22"/>
        </w:rPr>
        <w:t xml:space="preserve">€ (αντιστοιχούν στο </w:t>
      </w:r>
      <w:r w:rsidR="00F64C46" w:rsidRPr="001A7945">
        <w:rPr>
          <w:rFonts w:asciiTheme="minorHAnsi" w:hAnsiTheme="minorHAnsi" w:cstheme="minorHAnsi"/>
          <w:sz w:val="22"/>
          <w:szCs w:val="22"/>
        </w:rPr>
        <w:t>22</w:t>
      </w:r>
      <w:r w:rsidRPr="001A7945">
        <w:rPr>
          <w:rFonts w:asciiTheme="minorHAnsi" w:hAnsiTheme="minorHAnsi" w:cstheme="minorHAnsi"/>
          <w:sz w:val="22"/>
          <w:szCs w:val="22"/>
        </w:rPr>
        <w:t>,6% των πόρων του εν λόγω Ταμεί</w:t>
      </w:r>
      <w:r w:rsidR="00F64C46" w:rsidRPr="001A7945">
        <w:rPr>
          <w:rFonts w:asciiTheme="minorHAnsi" w:hAnsiTheme="minorHAnsi" w:cstheme="minorHAnsi"/>
          <w:sz w:val="22"/>
          <w:szCs w:val="22"/>
        </w:rPr>
        <w:t>ου) και οι δαπάνες ανήλθαν σε 8</w:t>
      </w:r>
      <w:r w:rsidRPr="001A7945">
        <w:rPr>
          <w:rFonts w:asciiTheme="minorHAnsi" w:hAnsiTheme="minorHAnsi" w:cstheme="minorHAnsi"/>
          <w:sz w:val="22"/>
          <w:szCs w:val="22"/>
        </w:rPr>
        <w:t>,</w:t>
      </w:r>
      <w:r w:rsidR="00F64C46" w:rsidRPr="001A7945">
        <w:rPr>
          <w:rFonts w:asciiTheme="minorHAnsi" w:hAnsiTheme="minorHAnsi" w:cstheme="minorHAnsi"/>
          <w:sz w:val="22"/>
          <w:szCs w:val="22"/>
        </w:rPr>
        <w:t>6</w:t>
      </w:r>
      <w:r w:rsidRPr="001A7945">
        <w:rPr>
          <w:rFonts w:asciiTheme="minorHAnsi" w:hAnsiTheme="minorHAnsi" w:cstheme="minorHAnsi"/>
          <w:sz w:val="22"/>
          <w:szCs w:val="22"/>
        </w:rPr>
        <w:t>εκ</w:t>
      </w:r>
      <w:r w:rsidR="00F64C46" w:rsidRPr="001A7945">
        <w:rPr>
          <w:rFonts w:asciiTheme="minorHAnsi" w:hAnsiTheme="minorHAnsi" w:cstheme="minorHAnsi"/>
          <w:sz w:val="22"/>
          <w:szCs w:val="22"/>
        </w:rPr>
        <w:t>ατ</w:t>
      </w:r>
      <w:r w:rsidRPr="001A7945">
        <w:rPr>
          <w:rFonts w:asciiTheme="minorHAnsi" w:hAnsiTheme="minorHAnsi" w:cstheme="minorHAnsi"/>
          <w:sz w:val="22"/>
          <w:szCs w:val="22"/>
        </w:rPr>
        <w:t>.</w:t>
      </w:r>
      <w:r w:rsidR="00F64C46" w:rsidRPr="001A7945">
        <w:rPr>
          <w:rFonts w:asciiTheme="minorHAnsi" w:hAnsiTheme="minorHAnsi" w:cstheme="minorHAnsi"/>
          <w:sz w:val="22"/>
          <w:szCs w:val="22"/>
        </w:rPr>
        <w:t xml:space="preserve"> € (4</w:t>
      </w:r>
      <w:r w:rsidRPr="001A7945">
        <w:rPr>
          <w:rFonts w:asciiTheme="minorHAnsi" w:hAnsiTheme="minorHAnsi" w:cstheme="minorHAnsi"/>
          <w:sz w:val="22"/>
          <w:szCs w:val="22"/>
        </w:rPr>
        <w:t>% των πόρων του ΕΤΠΑ).</w:t>
      </w:r>
    </w:p>
    <w:p w14:paraId="08F1E0E1" w14:textId="77777777" w:rsidR="004E438F" w:rsidRPr="001A7945" w:rsidRDefault="004E438F" w:rsidP="004E438F">
      <w:pPr>
        <w:pStyle w:val="ListParagraph"/>
        <w:numPr>
          <w:ilvl w:val="0"/>
          <w:numId w:val="20"/>
        </w:numPr>
        <w:contextualSpacing w:val="0"/>
        <w:rPr>
          <w:rFonts w:asciiTheme="minorHAnsi" w:hAnsiTheme="minorHAnsi" w:cstheme="minorHAnsi"/>
          <w:sz w:val="22"/>
          <w:szCs w:val="22"/>
        </w:rPr>
      </w:pPr>
      <w:r w:rsidRPr="001A7945">
        <w:rPr>
          <w:rFonts w:asciiTheme="minorHAnsi" w:hAnsiTheme="minorHAnsi" w:cstheme="minorHAnsi"/>
          <w:sz w:val="22"/>
          <w:szCs w:val="22"/>
        </w:rPr>
        <w:t xml:space="preserve">Στο πλαίσιο του ΕΚΤ+ είχαν ενταχθεί </w:t>
      </w:r>
      <w:r w:rsidR="00F64C46" w:rsidRPr="001A7945">
        <w:rPr>
          <w:rFonts w:asciiTheme="minorHAnsi" w:hAnsiTheme="minorHAnsi" w:cstheme="minorHAnsi"/>
          <w:sz w:val="22"/>
          <w:szCs w:val="22"/>
        </w:rPr>
        <w:t xml:space="preserve">42 </w:t>
      </w:r>
      <w:r w:rsidRPr="001A7945">
        <w:rPr>
          <w:rFonts w:asciiTheme="minorHAnsi" w:hAnsiTheme="minorHAnsi" w:cstheme="minorHAnsi"/>
          <w:sz w:val="22"/>
          <w:szCs w:val="22"/>
        </w:rPr>
        <w:t xml:space="preserve">πράξεις συνολικής ΔΔ περί τα </w:t>
      </w:r>
      <w:r w:rsidR="00F64C46" w:rsidRPr="001A7945">
        <w:rPr>
          <w:rFonts w:asciiTheme="minorHAnsi" w:hAnsiTheme="minorHAnsi" w:cstheme="minorHAnsi"/>
          <w:sz w:val="22"/>
          <w:szCs w:val="22"/>
        </w:rPr>
        <w:t>41,3</w:t>
      </w:r>
      <w:r w:rsidRPr="001A7945">
        <w:rPr>
          <w:rFonts w:asciiTheme="minorHAnsi" w:hAnsiTheme="minorHAnsi" w:cstheme="minorHAnsi"/>
          <w:sz w:val="22"/>
          <w:szCs w:val="22"/>
        </w:rPr>
        <w:t>εκ</w:t>
      </w:r>
      <w:r w:rsidR="00F64C46" w:rsidRPr="001A7945">
        <w:rPr>
          <w:rFonts w:asciiTheme="minorHAnsi" w:hAnsiTheme="minorHAnsi" w:cstheme="minorHAnsi"/>
          <w:sz w:val="22"/>
          <w:szCs w:val="22"/>
        </w:rPr>
        <w:t>ατ</w:t>
      </w:r>
      <w:r w:rsidRPr="001A7945">
        <w:rPr>
          <w:rFonts w:asciiTheme="minorHAnsi" w:hAnsiTheme="minorHAnsi" w:cstheme="minorHAnsi"/>
          <w:sz w:val="22"/>
          <w:szCs w:val="22"/>
        </w:rPr>
        <w:t>.</w:t>
      </w:r>
      <w:r w:rsidR="00F64C46" w:rsidRPr="001A7945">
        <w:rPr>
          <w:rFonts w:asciiTheme="minorHAnsi" w:hAnsiTheme="minorHAnsi" w:cstheme="minorHAnsi"/>
          <w:sz w:val="22"/>
          <w:szCs w:val="22"/>
        </w:rPr>
        <w:t xml:space="preserve"> </w:t>
      </w:r>
      <w:r w:rsidRPr="001A7945">
        <w:rPr>
          <w:rFonts w:asciiTheme="minorHAnsi" w:hAnsiTheme="minorHAnsi" w:cstheme="minorHAnsi"/>
          <w:sz w:val="22"/>
          <w:szCs w:val="22"/>
        </w:rPr>
        <w:t>€ (αντιστοιχούν στο 5</w:t>
      </w:r>
      <w:r w:rsidR="00FB3F5C" w:rsidRPr="001A7945">
        <w:rPr>
          <w:rFonts w:asciiTheme="minorHAnsi" w:hAnsiTheme="minorHAnsi" w:cstheme="minorHAnsi"/>
          <w:sz w:val="22"/>
          <w:szCs w:val="22"/>
        </w:rPr>
        <w:t>5</w:t>
      </w:r>
      <w:r w:rsidRPr="001A7945">
        <w:rPr>
          <w:rFonts w:asciiTheme="minorHAnsi" w:hAnsiTheme="minorHAnsi" w:cstheme="minorHAnsi"/>
          <w:sz w:val="22"/>
          <w:szCs w:val="22"/>
        </w:rPr>
        <w:t>,</w:t>
      </w:r>
      <w:r w:rsidR="00FB3F5C" w:rsidRPr="001A7945">
        <w:rPr>
          <w:rFonts w:asciiTheme="minorHAnsi" w:hAnsiTheme="minorHAnsi" w:cstheme="minorHAnsi"/>
          <w:sz w:val="22"/>
          <w:szCs w:val="22"/>
        </w:rPr>
        <w:t>4</w:t>
      </w:r>
      <w:r w:rsidRPr="001A7945">
        <w:rPr>
          <w:rFonts w:asciiTheme="minorHAnsi" w:hAnsiTheme="minorHAnsi" w:cstheme="minorHAnsi"/>
          <w:sz w:val="22"/>
          <w:szCs w:val="22"/>
        </w:rPr>
        <w:t xml:space="preserve">% των πόρων του ΕΚΤ+) και οι δαπάνες ανήλθαν σε </w:t>
      </w:r>
      <w:r w:rsidR="00FB3F5C" w:rsidRPr="001A7945">
        <w:rPr>
          <w:rFonts w:asciiTheme="minorHAnsi" w:hAnsiTheme="minorHAnsi" w:cstheme="minorHAnsi"/>
          <w:sz w:val="22"/>
          <w:szCs w:val="22"/>
        </w:rPr>
        <w:t>14</w:t>
      </w:r>
      <w:r w:rsidRPr="001A7945">
        <w:rPr>
          <w:rFonts w:asciiTheme="minorHAnsi" w:hAnsiTheme="minorHAnsi" w:cstheme="minorHAnsi"/>
          <w:sz w:val="22"/>
          <w:szCs w:val="22"/>
        </w:rPr>
        <w:t>,</w:t>
      </w:r>
      <w:r w:rsidR="00FB3F5C" w:rsidRPr="001A7945">
        <w:rPr>
          <w:rFonts w:asciiTheme="minorHAnsi" w:hAnsiTheme="minorHAnsi" w:cstheme="minorHAnsi"/>
          <w:sz w:val="22"/>
          <w:szCs w:val="22"/>
        </w:rPr>
        <w:t>9</w:t>
      </w:r>
      <w:r w:rsidRPr="001A7945">
        <w:rPr>
          <w:rFonts w:asciiTheme="minorHAnsi" w:hAnsiTheme="minorHAnsi" w:cstheme="minorHAnsi"/>
          <w:sz w:val="22"/>
          <w:szCs w:val="22"/>
        </w:rPr>
        <w:t>εκ</w:t>
      </w:r>
      <w:r w:rsidR="00F64C46" w:rsidRPr="001A7945">
        <w:rPr>
          <w:rFonts w:asciiTheme="minorHAnsi" w:hAnsiTheme="minorHAnsi" w:cstheme="minorHAnsi"/>
          <w:sz w:val="22"/>
          <w:szCs w:val="22"/>
        </w:rPr>
        <w:t>ατ</w:t>
      </w:r>
      <w:r w:rsidRPr="001A7945">
        <w:rPr>
          <w:rFonts w:asciiTheme="minorHAnsi" w:hAnsiTheme="minorHAnsi" w:cstheme="minorHAnsi"/>
          <w:sz w:val="22"/>
          <w:szCs w:val="22"/>
        </w:rPr>
        <w:t>.</w:t>
      </w:r>
      <w:r w:rsidR="00F64C46" w:rsidRPr="001A7945">
        <w:rPr>
          <w:rFonts w:asciiTheme="minorHAnsi" w:hAnsiTheme="minorHAnsi" w:cstheme="minorHAnsi"/>
          <w:sz w:val="22"/>
          <w:szCs w:val="22"/>
        </w:rPr>
        <w:t xml:space="preserve"> </w:t>
      </w:r>
      <w:r w:rsidR="00FB3F5C" w:rsidRPr="001A7945">
        <w:rPr>
          <w:rFonts w:asciiTheme="minorHAnsi" w:hAnsiTheme="minorHAnsi" w:cstheme="minorHAnsi"/>
          <w:sz w:val="22"/>
          <w:szCs w:val="22"/>
        </w:rPr>
        <w:t>€ (20</w:t>
      </w:r>
      <w:r w:rsidRPr="001A7945">
        <w:rPr>
          <w:rFonts w:asciiTheme="minorHAnsi" w:hAnsiTheme="minorHAnsi" w:cstheme="minorHAnsi"/>
          <w:sz w:val="22"/>
          <w:szCs w:val="22"/>
        </w:rPr>
        <w:t>% των πόρων του ΕΚΤ+).</w:t>
      </w:r>
    </w:p>
    <w:p w14:paraId="424CC1D9" w14:textId="77777777" w:rsidR="003A5A0E"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Αναλυτικά στοιχεία ανά Προτεραιότητα και Ειδικό Στόχο παρουσιάζονται στον πίνακα που ακολουθεί.</w:t>
      </w:r>
    </w:p>
    <w:tbl>
      <w:tblPr>
        <w:tblW w:w="9133" w:type="dxa"/>
        <w:jc w:val="center"/>
        <w:tblLook w:val="04A0" w:firstRow="1" w:lastRow="0" w:firstColumn="1" w:lastColumn="0" w:noHBand="0" w:noVBand="1"/>
      </w:tblPr>
      <w:tblGrid>
        <w:gridCol w:w="1243"/>
        <w:gridCol w:w="1560"/>
        <w:gridCol w:w="1026"/>
        <w:gridCol w:w="1540"/>
        <w:gridCol w:w="1220"/>
        <w:gridCol w:w="1360"/>
        <w:gridCol w:w="1184"/>
      </w:tblGrid>
      <w:tr w:rsidR="00F64C46" w:rsidRPr="001A7945" w14:paraId="16820255" w14:textId="77777777" w:rsidTr="000053CC">
        <w:trPr>
          <w:trHeight w:val="255"/>
          <w:tblHeader/>
          <w:jc w:val="center"/>
        </w:trPr>
        <w:tc>
          <w:tcPr>
            <w:tcW w:w="2803" w:type="dxa"/>
            <w:gridSpan w:val="2"/>
            <w:tcBorders>
              <w:top w:val="single" w:sz="4" w:space="0" w:color="auto"/>
              <w:left w:val="single" w:sz="4" w:space="0" w:color="auto"/>
              <w:bottom w:val="single" w:sz="4" w:space="0" w:color="auto"/>
              <w:right w:val="single" w:sz="4" w:space="0" w:color="000000"/>
            </w:tcBorders>
            <w:shd w:val="clear" w:color="000000" w:fill="DDEBF7"/>
            <w:hideMark/>
          </w:tcPr>
          <w:p w14:paraId="15B57ED2" w14:textId="77777777" w:rsidR="00F64C46" w:rsidRPr="001A7945" w:rsidRDefault="00F64C46" w:rsidP="00F64C46">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Προγραμματικά στοιχεία</w:t>
            </w:r>
          </w:p>
        </w:tc>
        <w:tc>
          <w:tcPr>
            <w:tcW w:w="6330" w:type="dxa"/>
            <w:gridSpan w:val="5"/>
            <w:tcBorders>
              <w:top w:val="single" w:sz="4" w:space="0" w:color="auto"/>
              <w:left w:val="nil"/>
              <w:bottom w:val="single" w:sz="4" w:space="0" w:color="auto"/>
              <w:right w:val="single" w:sz="4" w:space="0" w:color="auto"/>
            </w:tcBorders>
            <w:shd w:val="clear" w:color="000000" w:fill="F8CBAD"/>
            <w:hideMark/>
          </w:tcPr>
          <w:p w14:paraId="6ECF01B9" w14:textId="77777777" w:rsidR="00F64C46" w:rsidRPr="001A7945" w:rsidRDefault="00F64C46" w:rsidP="00F64C46">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Ενεργοποίηση (έως 31/12/2024)</w:t>
            </w:r>
          </w:p>
        </w:tc>
      </w:tr>
      <w:tr w:rsidR="00F64C46" w:rsidRPr="001A7945" w14:paraId="24138F91" w14:textId="77777777" w:rsidTr="000053CC">
        <w:trPr>
          <w:trHeight w:val="675"/>
          <w:tblHeader/>
          <w:jc w:val="center"/>
        </w:trPr>
        <w:tc>
          <w:tcPr>
            <w:tcW w:w="1243" w:type="dxa"/>
            <w:tcBorders>
              <w:top w:val="nil"/>
              <w:left w:val="single" w:sz="4" w:space="0" w:color="auto"/>
              <w:bottom w:val="single" w:sz="4" w:space="0" w:color="auto"/>
              <w:right w:val="single" w:sz="4" w:space="0" w:color="auto"/>
            </w:tcBorders>
            <w:shd w:val="clear" w:color="000000" w:fill="DDEBF7"/>
            <w:hideMark/>
          </w:tcPr>
          <w:p w14:paraId="14A02E8E" w14:textId="77777777" w:rsidR="00F64C46" w:rsidRPr="001A7945" w:rsidRDefault="00F64C46" w:rsidP="00F64C46">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Προτεραιότητα - ΕΣ/ Ταμείο</w:t>
            </w:r>
          </w:p>
        </w:tc>
        <w:tc>
          <w:tcPr>
            <w:tcW w:w="1560" w:type="dxa"/>
            <w:tcBorders>
              <w:top w:val="nil"/>
              <w:left w:val="nil"/>
              <w:bottom w:val="single" w:sz="4" w:space="0" w:color="auto"/>
              <w:right w:val="single" w:sz="4" w:space="0" w:color="auto"/>
            </w:tcBorders>
            <w:shd w:val="clear" w:color="000000" w:fill="DDEBF7"/>
            <w:hideMark/>
          </w:tcPr>
          <w:p w14:paraId="6026AF7D" w14:textId="77777777" w:rsidR="00F64C46" w:rsidRPr="001A7945" w:rsidRDefault="00F64C46" w:rsidP="00F64C46">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Υφιστάμενη ΔΔ (€)</w:t>
            </w:r>
          </w:p>
        </w:tc>
        <w:tc>
          <w:tcPr>
            <w:tcW w:w="1026" w:type="dxa"/>
            <w:tcBorders>
              <w:top w:val="nil"/>
              <w:left w:val="nil"/>
              <w:bottom w:val="single" w:sz="4" w:space="0" w:color="auto"/>
              <w:right w:val="single" w:sz="4" w:space="0" w:color="auto"/>
            </w:tcBorders>
            <w:shd w:val="clear" w:color="000000" w:fill="F8CBAD"/>
            <w:hideMark/>
          </w:tcPr>
          <w:p w14:paraId="47272733" w14:textId="77777777" w:rsidR="00F64C46" w:rsidRPr="001A7945" w:rsidRDefault="00F64C46" w:rsidP="00F64C46">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Αρ. ενταγμένων πράξεων</w:t>
            </w:r>
          </w:p>
        </w:tc>
        <w:tc>
          <w:tcPr>
            <w:tcW w:w="1540" w:type="dxa"/>
            <w:tcBorders>
              <w:top w:val="nil"/>
              <w:left w:val="nil"/>
              <w:bottom w:val="single" w:sz="4" w:space="0" w:color="auto"/>
              <w:right w:val="single" w:sz="4" w:space="0" w:color="auto"/>
            </w:tcBorders>
            <w:shd w:val="clear" w:color="000000" w:fill="F8CBAD"/>
            <w:hideMark/>
          </w:tcPr>
          <w:p w14:paraId="4417B2BC" w14:textId="77777777" w:rsidR="00F64C46" w:rsidRPr="001A7945" w:rsidRDefault="00F64C46" w:rsidP="00F64C46">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Εντάξεις (Δ.Δ., €)</w:t>
            </w:r>
          </w:p>
        </w:tc>
        <w:tc>
          <w:tcPr>
            <w:tcW w:w="1220" w:type="dxa"/>
            <w:tcBorders>
              <w:top w:val="nil"/>
              <w:left w:val="nil"/>
              <w:bottom w:val="single" w:sz="4" w:space="0" w:color="auto"/>
              <w:right w:val="single" w:sz="4" w:space="0" w:color="auto"/>
            </w:tcBorders>
            <w:shd w:val="clear" w:color="000000" w:fill="F8CBAD"/>
            <w:hideMark/>
          </w:tcPr>
          <w:p w14:paraId="5C309CA7" w14:textId="77777777" w:rsidR="00F64C46" w:rsidRPr="001A7945" w:rsidRDefault="00F64C46" w:rsidP="00F64C46">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 εντάξεων</w:t>
            </w:r>
          </w:p>
        </w:tc>
        <w:tc>
          <w:tcPr>
            <w:tcW w:w="1360" w:type="dxa"/>
            <w:tcBorders>
              <w:top w:val="nil"/>
              <w:left w:val="nil"/>
              <w:bottom w:val="single" w:sz="4" w:space="0" w:color="auto"/>
              <w:right w:val="single" w:sz="4" w:space="0" w:color="auto"/>
            </w:tcBorders>
            <w:shd w:val="clear" w:color="000000" w:fill="F8CBAD"/>
            <w:hideMark/>
          </w:tcPr>
          <w:p w14:paraId="4FF6A203" w14:textId="77777777" w:rsidR="00F64C46" w:rsidRPr="001A7945" w:rsidRDefault="00F64C46" w:rsidP="00F64C46">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Δαπάνες (€)</w:t>
            </w:r>
          </w:p>
        </w:tc>
        <w:tc>
          <w:tcPr>
            <w:tcW w:w="1184" w:type="dxa"/>
            <w:tcBorders>
              <w:top w:val="nil"/>
              <w:left w:val="nil"/>
              <w:bottom w:val="single" w:sz="4" w:space="0" w:color="auto"/>
              <w:right w:val="single" w:sz="4" w:space="0" w:color="auto"/>
            </w:tcBorders>
            <w:shd w:val="clear" w:color="000000" w:fill="F8CBAD"/>
            <w:hideMark/>
          </w:tcPr>
          <w:p w14:paraId="43B223C8" w14:textId="77777777" w:rsidR="00F64C46" w:rsidRPr="001A7945" w:rsidRDefault="00F64C46" w:rsidP="00F64C46">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 απορρόφησης</w:t>
            </w:r>
          </w:p>
        </w:tc>
      </w:tr>
      <w:tr w:rsidR="00F64C46" w:rsidRPr="001A7945" w14:paraId="7DE31AEB" w14:textId="77777777" w:rsidTr="000053CC">
        <w:trPr>
          <w:trHeight w:val="255"/>
          <w:jc w:val="center"/>
        </w:trPr>
        <w:tc>
          <w:tcPr>
            <w:tcW w:w="1243" w:type="dxa"/>
            <w:tcBorders>
              <w:top w:val="nil"/>
              <w:left w:val="single" w:sz="4" w:space="0" w:color="auto"/>
              <w:bottom w:val="single" w:sz="4" w:space="0" w:color="auto"/>
              <w:right w:val="nil"/>
            </w:tcBorders>
            <w:hideMark/>
          </w:tcPr>
          <w:p w14:paraId="1D777456"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RSO1.1</w:t>
            </w:r>
          </w:p>
        </w:tc>
        <w:tc>
          <w:tcPr>
            <w:tcW w:w="1560" w:type="dxa"/>
            <w:tcBorders>
              <w:top w:val="nil"/>
              <w:left w:val="single" w:sz="4" w:space="0" w:color="auto"/>
              <w:bottom w:val="single" w:sz="4" w:space="0" w:color="auto"/>
              <w:right w:val="single" w:sz="4" w:space="0" w:color="auto"/>
            </w:tcBorders>
            <w:hideMark/>
          </w:tcPr>
          <w:p w14:paraId="0AB6C5BC"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10.250.000,00</w:t>
            </w:r>
          </w:p>
        </w:tc>
        <w:tc>
          <w:tcPr>
            <w:tcW w:w="1026" w:type="dxa"/>
            <w:tcBorders>
              <w:top w:val="nil"/>
              <w:left w:val="nil"/>
              <w:bottom w:val="single" w:sz="4" w:space="0" w:color="auto"/>
              <w:right w:val="single" w:sz="4" w:space="0" w:color="auto"/>
            </w:tcBorders>
            <w:hideMark/>
          </w:tcPr>
          <w:p w14:paraId="20CC8382"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w:t>
            </w:r>
          </w:p>
        </w:tc>
        <w:tc>
          <w:tcPr>
            <w:tcW w:w="1540" w:type="dxa"/>
            <w:tcBorders>
              <w:top w:val="nil"/>
              <w:left w:val="nil"/>
              <w:bottom w:val="single" w:sz="4" w:space="0" w:color="auto"/>
              <w:right w:val="single" w:sz="4" w:space="0" w:color="auto"/>
            </w:tcBorders>
            <w:hideMark/>
          </w:tcPr>
          <w:p w14:paraId="60DDCD45"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1.000.000,00</w:t>
            </w:r>
          </w:p>
        </w:tc>
        <w:tc>
          <w:tcPr>
            <w:tcW w:w="1220" w:type="dxa"/>
            <w:tcBorders>
              <w:top w:val="nil"/>
              <w:left w:val="nil"/>
              <w:bottom w:val="single" w:sz="4" w:space="0" w:color="auto"/>
              <w:right w:val="single" w:sz="4" w:space="0" w:color="auto"/>
            </w:tcBorders>
            <w:hideMark/>
          </w:tcPr>
          <w:p w14:paraId="3818AF00"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9,76%</w:t>
            </w:r>
          </w:p>
        </w:tc>
        <w:tc>
          <w:tcPr>
            <w:tcW w:w="1360" w:type="dxa"/>
            <w:tcBorders>
              <w:top w:val="nil"/>
              <w:left w:val="nil"/>
              <w:bottom w:val="single" w:sz="4" w:space="0" w:color="auto"/>
              <w:right w:val="single" w:sz="4" w:space="0" w:color="auto"/>
            </w:tcBorders>
            <w:hideMark/>
          </w:tcPr>
          <w:p w14:paraId="25FE7229"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184" w:type="dxa"/>
            <w:tcBorders>
              <w:top w:val="nil"/>
              <w:left w:val="nil"/>
              <w:bottom w:val="single" w:sz="4" w:space="0" w:color="auto"/>
              <w:right w:val="single" w:sz="4" w:space="0" w:color="auto"/>
            </w:tcBorders>
            <w:hideMark/>
          </w:tcPr>
          <w:p w14:paraId="2D6E5C99"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r>
      <w:tr w:rsidR="00F64C46" w:rsidRPr="001A7945" w14:paraId="1E48739D" w14:textId="77777777" w:rsidTr="000053CC">
        <w:trPr>
          <w:trHeight w:val="255"/>
          <w:jc w:val="center"/>
        </w:trPr>
        <w:tc>
          <w:tcPr>
            <w:tcW w:w="1243" w:type="dxa"/>
            <w:tcBorders>
              <w:top w:val="nil"/>
              <w:left w:val="single" w:sz="4" w:space="0" w:color="auto"/>
              <w:bottom w:val="single" w:sz="4" w:space="0" w:color="auto"/>
              <w:right w:val="nil"/>
            </w:tcBorders>
            <w:hideMark/>
          </w:tcPr>
          <w:p w14:paraId="0C8C9233"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RSO1.2</w:t>
            </w:r>
          </w:p>
        </w:tc>
        <w:tc>
          <w:tcPr>
            <w:tcW w:w="1560" w:type="dxa"/>
            <w:tcBorders>
              <w:top w:val="nil"/>
              <w:left w:val="single" w:sz="4" w:space="0" w:color="auto"/>
              <w:bottom w:val="single" w:sz="4" w:space="0" w:color="auto"/>
              <w:right w:val="single" w:sz="4" w:space="0" w:color="auto"/>
            </w:tcBorders>
            <w:hideMark/>
          </w:tcPr>
          <w:p w14:paraId="07D16681"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7.770.680,00</w:t>
            </w:r>
          </w:p>
        </w:tc>
        <w:tc>
          <w:tcPr>
            <w:tcW w:w="1026" w:type="dxa"/>
            <w:tcBorders>
              <w:top w:val="nil"/>
              <w:left w:val="nil"/>
              <w:bottom w:val="single" w:sz="4" w:space="0" w:color="auto"/>
              <w:right w:val="single" w:sz="4" w:space="0" w:color="auto"/>
            </w:tcBorders>
            <w:hideMark/>
          </w:tcPr>
          <w:p w14:paraId="07560A48"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w:t>
            </w:r>
          </w:p>
        </w:tc>
        <w:tc>
          <w:tcPr>
            <w:tcW w:w="1540" w:type="dxa"/>
            <w:tcBorders>
              <w:top w:val="nil"/>
              <w:left w:val="nil"/>
              <w:bottom w:val="single" w:sz="4" w:space="0" w:color="auto"/>
              <w:right w:val="single" w:sz="4" w:space="0" w:color="auto"/>
            </w:tcBorders>
            <w:hideMark/>
          </w:tcPr>
          <w:p w14:paraId="0AD50E1A"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350.000,00</w:t>
            </w:r>
          </w:p>
        </w:tc>
        <w:tc>
          <w:tcPr>
            <w:tcW w:w="1220" w:type="dxa"/>
            <w:tcBorders>
              <w:top w:val="nil"/>
              <w:left w:val="nil"/>
              <w:bottom w:val="single" w:sz="4" w:space="0" w:color="auto"/>
              <w:right w:val="single" w:sz="4" w:space="0" w:color="auto"/>
            </w:tcBorders>
            <w:hideMark/>
          </w:tcPr>
          <w:p w14:paraId="2A8AB9CA"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4,50%</w:t>
            </w:r>
          </w:p>
        </w:tc>
        <w:tc>
          <w:tcPr>
            <w:tcW w:w="1360" w:type="dxa"/>
            <w:tcBorders>
              <w:top w:val="nil"/>
              <w:left w:val="nil"/>
              <w:bottom w:val="single" w:sz="4" w:space="0" w:color="auto"/>
              <w:right w:val="single" w:sz="4" w:space="0" w:color="auto"/>
            </w:tcBorders>
            <w:hideMark/>
          </w:tcPr>
          <w:p w14:paraId="270632A8"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66.264,94</w:t>
            </w:r>
          </w:p>
        </w:tc>
        <w:tc>
          <w:tcPr>
            <w:tcW w:w="1184" w:type="dxa"/>
            <w:tcBorders>
              <w:top w:val="nil"/>
              <w:left w:val="nil"/>
              <w:bottom w:val="single" w:sz="4" w:space="0" w:color="auto"/>
              <w:right w:val="single" w:sz="4" w:space="0" w:color="auto"/>
            </w:tcBorders>
            <w:hideMark/>
          </w:tcPr>
          <w:p w14:paraId="33D21A51"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0,85%</w:t>
            </w:r>
          </w:p>
        </w:tc>
      </w:tr>
      <w:tr w:rsidR="00F64C46" w:rsidRPr="001A7945" w14:paraId="072A2E78" w14:textId="77777777" w:rsidTr="000053CC">
        <w:trPr>
          <w:trHeight w:val="255"/>
          <w:jc w:val="center"/>
        </w:trPr>
        <w:tc>
          <w:tcPr>
            <w:tcW w:w="1243" w:type="dxa"/>
            <w:tcBorders>
              <w:top w:val="nil"/>
              <w:left w:val="single" w:sz="4" w:space="0" w:color="auto"/>
              <w:bottom w:val="single" w:sz="4" w:space="0" w:color="auto"/>
              <w:right w:val="nil"/>
            </w:tcBorders>
            <w:hideMark/>
          </w:tcPr>
          <w:p w14:paraId="5C880DDF"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RSO1.3</w:t>
            </w:r>
          </w:p>
        </w:tc>
        <w:tc>
          <w:tcPr>
            <w:tcW w:w="1560" w:type="dxa"/>
            <w:tcBorders>
              <w:top w:val="nil"/>
              <w:left w:val="single" w:sz="4" w:space="0" w:color="auto"/>
              <w:bottom w:val="single" w:sz="4" w:space="0" w:color="auto"/>
              <w:right w:val="single" w:sz="4" w:space="0" w:color="auto"/>
            </w:tcBorders>
            <w:hideMark/>
          </w:tcPr>
          <w:p w14:paraId="6A891AEC"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13.500.000,00</w:t>
            </w:r>
          </w:p>
        </w:tc>
        <w:tc>
          <w:tcPr>
            <w:tcW w:w="1026" w:type="dxa"/>
            <w:tcBorders>
              <w:top w:val="nil"/>
              <w:left w:val="nil"/>
              <w:bottom w:val="single" w:sz="4" w:space="0" w:color="auto"/>
              <w:right w:val="single" w:sz="4" w:space="0" w:color="auto"/>
            </w:tcBorders>
            <w:hideMark/>
          </w:tcPr>
          <w:p w14:paraId="28DAB3B1"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w:t>
            </w:r>
          </w:p>
        </w:tc>
        <w:tc>
          <w:tcPr>
            <w:tcW w:w="1540" w:type="dxa"/>
            <w:tcBorders>
              <w:top w:val="nil"/>
              <w:left w:val="nil"/>
              <w:bottom w:val="single" w:sz="4" w:space="0" w:color="auto"/>
              <w:right w:val="single" w:sz="4" w:space="0" w:color="auto"/>
            </w:tcBorders>
            <w:hideMark/>
          </w:tcPr>
          <w:p w14:paraId="692C4C9D"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220" w:type="dxa"/>
            <w:tcBorders>
              <w:top w:val="nil"/>
              <w:left w:val="nil"/>
              <w:bottom w:val="single" w:sz="4" w:space="0" w:color="auto"/>
              <w:right w:val="single" w:sz="4" w:space="0" w:color="auto"/>
            </w:tcBorders>
            <w:hideMark/>
          </w:tcPr>
          <w:p w14:paraId="63840F88"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360" w:type="dxa"/>
            <w:tcBorders>
              <w:top w:val="nil"/>
              <w:left w:val="nil"/>
              <w:bottom w:val="single" w:sz="4" w:space="0" w:color="auto"/>
              <w:right w:val="single" w:sz="4" w:space="0" w:color="auto"/>
            </w:tcBorders>
            <w:hideMark/>
          </w:tcPr>
          <w:p w14:paraId="5C54AED8"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184" w:type="dxa"/>
            <w:tcBorders>
              <w:top w:val="nil"/>
              <w:left w:val="nil"/>
              <w:bottom w:val="single" w:sz="4" w:space="0" w:color="auto"/>
              <w:right w:val="single" w:sz="4" w:space="0" w:color="auto"/>
            </w:tcBorders>
            <w:hideMark/>
          </w:tcPr>
          <w:p w14:paraId="37C47786"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r>
      <w:tr w:rsidR="00F64C46" w:rsidRPr="001A7945" w14:paraId="1D2D9AB6" w14:textId="77777777" w:rsidTr="000053CC">
        <w:trPr>
          <w:trHeight w:val="270"/>
          <w:jc w:val="center"/>
        </w:trPr>
        <w:tc>
          <w:tcPr>
            <w:tcW w:w="1243" w:type="dxa"/>
            <w:tcBorders>
              <w:top w:val="nil"/>
              <w:left w:val="single" w:sz="4" w:space="0" w:color="auto"/>
              <w:bottom w:val="single" w:sz="4" w:space="0" w:color="auto"/>
              <w:right w:val="single" w:sz="4" w:space="0" w:color="auto"/>
            </w:tcBorders>
            <w:shd w:val="clear" w:color="000000" w:fill="D9D9D9"/>
            <w:hideMark/>
          </w:tcPr>
          <w:p w14:paraId="78455C73" w14:textId="77777777" w:rsidR="00F64C46" w:rsidRPr="001A7945" w:rsidRDefault="00F64C46" w:rsidP="00F64C46">
            <w:pPr>
              <w:spacing w:before="0" w:after="0"/>
              <w:jc w:val="left"/>
              <w:rPr>
                <w:rFonts w:ascii="Calibri" w:eastAsia="Times New Roman" w:hAnsi="Calibri" w:cs="Calibri"/>
                <w:b/>
                <w:bCs/>
                <w:sz w:val="16"/>
                <w:szCs w:val="16"/>
              </w:rPr>
            </w:pPr>
            <w:r w:rsidRPr="001A7945">
              <w:rPr>
                <w:rFonts w:ascii="Calibri" w:eastAsia="Times New Roman" w:hAnsi="Calibri" w:cs="Calibri"/>
                <w:b/>
                <w:bCs/>
                <w:sz w:val="16"/>
                <w:szCs w:val="16"/>
              </w:rPr>
              <w:t>Π1 (ΕΤΠΑ)</w:t>
            </w:r>
          </w:p>
        </w:tc>
        <w:tc>
          <w:tcPr>
            <w:tcW w:w="1560" w:type="dxa"/>
            <w:tcBorders>
              <w:top w:val="nil"/>
              <w:left w:val="nil"/>
              <w:bottom w:val="single" w:sz="4" w:space="0" w:color="auto"/>
              <w:right w:val="single" w:sz="4" w:space="0" w:color="auto"/>
            </w:tcBorders>
            <w:shd w:val="clear" w:color="000000" w:fill="D9D9D9"/>
            <w:hideMark/>
          </w:tcPr>
          <w:p w14:paraId="17F8A416"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31.520.680,00</w:t>
            </w:r>
          </w:p>
        </w:tc>
        <w:tc>
          <w:tcPr>
            <w:tcW w:w="1026" w:type="dxa"/>
            <w:tcBorders>
              <w:top w:val="nil"/>
              <w:left w:val="nil"/>
              <w:bottom w:val="single" w:sz="4" w:space="0" w:color="auto"/>
              <w:right w:val="single" w:sz="4" w:space="0" w:color="auto"/>
            </w:tcBorders>
            <w:shd w:val="clear" w:color="000000" w:fill="D9D9D9"/>
            <w:hideMark/>
          </w:tcPr>
          <w:p w14:paraId="38BBA0A8"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2</w:t>
            </w:r>
          </w:p>
        </w:tc>
        <w:tc>
          <w:tcPr>
            <w:tcW w:w="1540" w:type="dxa"/>
            <w:tcBorders>
              <w:top w:val="nil"/>
              <w:left w:val="nil"/>
              <w:bottom w:val="single" w:sz="4" w:space="0" w:color="auto"/>
              <w:right w:val="single" w:sz="4" w:space="0" w:color="auto"/>
            </w:tcBorders>
            <w:shd w:val="clear" w:color="000000" w:fill="D9D9D9"/>
            <w:hideMark/>
          </w:tcPr>
          <w:p w14:paraId="110F1D82"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1.350.000,00</w:t>
            </w:r>
          </w:p>
        </w:tc>
        <w:tc>
          <w:tcPr>
            <w:tcW w:w="1220" w:type="dxa"/>
            <w:tcBorders>
              <w:top w:val="nil"/>
              <w:left w:val="nil"/>
              <w:bottom w:val="single" w:sz="4" w:space="0" w:color="auto"/>
              <w:right w:val="single" w:sz="4" w:space="0" w:color="auto"/>
            </w:tcBorders>
            <w:shd w:val="clear" w:color="000000" w:fill="D9D9D9"/>
            <w:hideMark/>
          </w:tcPr>
          <w:p w14:paraId="0BEBBADA"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4,28%</w:t>
            </w:r>
          </w:p>
        </w:tc>
        <w:tc>
          <w:tcPr>
            <w:tcW w:w="1360" w:type="dxa"/>
            <w:tcBorders>
              <w:top w:val="nil"/>
              <w:left w:val="nil"/>
              <w:bottom w:val="single" w:sz="4" w:space="0" w:color="auto"/>
              <w:right w:val="single" w:sz="4" w:space="0" w:color="auto"/>
            </w:tcBorders>
            <w:shd w:val="clear" w:color="000000" w:fill="D9D9D9"/>
            <w:hideMark/>
          </w:tcPr>
          <w:p w14:paraId="6D6C00A1"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66.264,94</w:t>
            </w:r>
          </w:p>
        </w:tc>
        <w:tc>
          <w:tcPr>
            <w:tcW w:w="1184" w:type="dxa"/>
            <w:tcBorders>
              <w:top w:val="nil"/>
              <w:left w:val="nil"/>
              <w:bottom w:val="single" w:sz="4" w:space="0" w:color="auto"/>
              <w:right w:val="single" w:sz="4" w:space="0" w:color="auto"/>
            </w:tcBorders>
            <w:shd w:val="clear" w:color="000000" w:fill="D9D9D9"/>
            <w:hideMark/>
          </w:tcPr>
          <w:p w14:paraId="63610C9C"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0,21%</w:t>
            </w:r>
          </w:p>
        </w:tc>
      </w:tr>
      <w:tr w:rsidR="00F64C46" w:rsidRPr="001A7945" w14:paraId="0BF87C66" w14:textId="77777777" w:rsidTr="000053CC">
        <w:trPr>
          <w:trHeight w:val="255"/>
          <w:jc w:val="center"/>
        </w:trPr>
        <w:tc>
          <w:tcPr>
            <w:tcW w:w="1243" w:type="dxa"/>
            <w:tcBorders>
              <w:top w:val="nil"/>
              <w:left w:val="single" w:sz="4" w:space="0" w:color="auto"/>
              <w:bottom w:val="single" w:sz="4" w:space="0" w:color="auto"/>
              <w:right w:val="nil"/>
            </w:tcBorders>
            <w:hideMark/>
          </w:tcPr>
          <w:p w14:paraId="7994EA04"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RSO2.1</w:t>
            </w:r>
          </w:p>
        </w:tc>
        <w:tc>
          <w:tcPr>
            <w:tcW w:w="1560" w:type="dxa"/>
            <w:tcBorders>
              <w:top w:val="nil"/>
              <w:left w:val="single" w:sz="4" w:space="0" w:color="auto"/>
              <w:bottom w:val="single" w:sz="4" w:space="0" w:color="auto"/>
              <w:right w:val="single" w:sz="4" w:space="0" w:color="auto"/>
            </w:tcBorders>
            <w:hideMark/>
          </w:tcPr>
          <w:p w14:paraId="60E29A9B"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10.000.000,00</w:t>
            </w:r>
          </w:p>
        </w:tc>
        <w:tc>
          <w:tcPr>
            <w:tcW w:w="1026" w:type="dxa"/>
            <w:tcBorders>
              <w:top w:val="nil"/>
              <w:left w:val="nil"/>
              <w:bottom w:val="single" w:sz="4" w:space="0" w:color="auto"/>
              <w:right w:val="single" w:sz="4" w:space="0" w:color="auto"/>
            </w:tcBorders>
            <w:hideMark/>
          </w:tcPr>
          <w:p w14:paraId="70520F96"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3</w:t>
            </w:r>
          </w:p>
        </w:tc>
        <w:tc>
          <w:tcPr>
            <w:tcW w:w="1540" w:type="dxa"/>
            <w:tcBorders>
              <w:top w:val="nil"/>
              <w:left w:val="nil"/>
              <w:bottom w:val="single" w:sz="4" w:space="0" w:color="auto"/>
              <w:right w:val="single" w:sz="4" w:space="0" w:color="auto"/>
            </w:tcBorders>
            <w:hideMark/>
          </w:tcPr>
          <w:p w14:paraId="172CE12F"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2.766.338,04</w:t>
            </w:r>
          </w:p>
        </w:tc>
        <w:tc>
          <w:tcPr>
            <w:tcW w:w="1220" w:type="dxa"/>
            <w:tcBorders>
              <w:top w:val="nil"/>
              <w:left w:val="nil"/>
              <w:bottom w:val="single" w:sz="4" w:space="0" w:color="auto"/>
              <w:right w:val="single" w:sz="4" w:space="0" w:color="auto"/>
            </w:tcBorders>
            <w:hideMark/>
          </w:tcPr>
          <w:p w14:paraId="2FC78CEF"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27,66%</w:t>
            </w:r>
          </w:p>
        </w:tc>
        <w:tc>
          <w:tcPr>
            <w:tcW w:w="1360" w:type="dxa"/>
            <w:tcBorders>
              <w:top w:val="nil"/>
              <w:left w:val="nil"/>
              <w:bottom w:val="single" w:sz="4" w:space="0" w:color="auto"/>
              <w:right w:val="single" w:sz="4" w:space="0" w:color="auto"/>
            </w:tcBorders>
            <w:hideMark/>
          </w:tcPr>
          <w:p w14:paraId="157683E5"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47.156,56</w:t>
            </w:r>
          </w:p>
        </w:tc>
        <w:tc>
          <w:tcPr>
            <w:tcW w:w="1184" w:type="dxa"/>
            <w:tcBorders>
              <w:top w:val="nil"/>
              <w:left w:val="nil"/>
              <w:bottom w:val="single" w:sz="4" w:space="0" w:color="auto"/>
              <w:right w:val="single" w:sz="4" w:space="0" w:color="auto"/>
            </w:tcBorders>
            <w:hideMark/>
          </w:tcPr>
          <w:p w14:paraId="7EAE9E36"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0,47%</w:t>
            </w:r>
          </w:p>
        </w:tc>
      </w:tr>
      <w:tr w:rsidR="00F64C46" w:rsidRPr="001A7945" w14:paraId="41A9DB23" w14:textId="77777777" w:rsidTr="000053CC">
        <w:trPr>
          <w:trHeight w:val="255"/>
          <w:jc w:val="center"/>
        </w:trPr>
        <w:tc>
          <w:tcPr>
            <w:tcW w:w="1243" w:type="dxa"/>
            <w:tcBorders>
              <w:top w:val="nil"/>
              <w:left w:val="single" w:sz="4" w:space="0" w:color="auto"/>
              <w:bottom w:val="single" w:sz="4" w:space="0" w:color="auto"/>
              <w:right w:val="nil"/>
            </w:tcBorders>
            <w:hideMark/>
          </w:tcPr>
          <w:p w14:paraId="56C9156B"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RSO2.2</w:t>
            </w:r>
          </w:p>
        </w:tc>
        <w:tc>
          <w:tcPr>
            <w:tcW w:w="1560" w:type="dxa"/>
            <w:tcBorders>
              <w:top w:val="nil"/>
              <w:left w:val="single" w:sz="4" w:space="0" w:color="auto"/>
              <w:bottom w:val="single" w:sz="4" w:space="0" w:color="auto"/>
              <w:right w:val="single" w:sz="4" w:space="0" w:color="auto"/>
            </w:tcBorders>
            <w:hideMark/>
          </w:tcPr>
          <w:p w14:paraId="7B4784D5"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1.000.000,00</w:t>
            </w:r>
          </w:p>
        </w:tc>
        <w:tc>
          <w:tcPr>
            <w:tcW w:w="1026" w:type="dxa"/>
            <w:tcBorders>
              <w:top w:val="nil"/>
              <w:left w:val="nil"/>
              <w:bottom w:val="single" w:sz="4" w:space="0" w:color="auto"/>
              <w:right w:val="single" w:sz="4" w:space="0" w:color="auto"/>
            </w:tcBorders>
            <w:hideMark/>
          </w:tcPr>
          <w:p w14:paraId="01BFCCDA"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w:t>
            </w:r>
          </w:p>
        </w:tc>
        <w:tc>
          <w:tcPr>
            <w:tcW w:w="1540" w:type="dxa"/>
            <w:tcBorders>
              <w:top w:val="nil"/>
              <w:left w:val="nil"/>
              <w:bottom w:val="single" w:sz="4" w:space="0" w:color="auto"/>
              <w:right w:val="single" w:sz="4" w:space="0" w:color="auto"/>
            </w:tcBorders>
            <w:hideMark/>
          </w:tcPr>
          <w:p w14:paraId="36228935"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220" w:type="dxa"/>
            <w:tcBorders>
              <w:top w:val="nil"/>
              <w:left w:val="nil"/>
              <w:bottom w:val="single" w:sz="4" w:space="0" w:color="auto"/>
              <w:right w:val="single" w:sz="4" w:space="0" w:color="auto"/>
            </w:tcBorders>
            <w:hideMark/>
          </w:tcPr>
          <w:p w14:paraId="65F69111"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360" w:type="dxa"/>
            <w:tcBorders>
              <w:top w:val="nil"/>
              <w:left w:val="nil"/>
              <w:bottom w:val="single" w:sz="4" w:space="0" w:color="auto"/>
              <w:right w:val="single" w:sz="4" w:space="0" w:color="auto"/>
            </w:tcBorders>
            <w:hideMark/>
          </w:tcPr>
          <w:p w14:paraId="3F282FB6"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184" w:type="dxa"/>
            <w:tcBorders>
              <w:top w:val="nil"/>
              <w:left w:val="nil"/>
              <w:bottom w:val="single" w:sz="4" w:space="0" w:color="auto"/>
              <w:right w:val="single" w:sz="4" w:space="0" w:color="auto"/>
            </w:tcBorders>
            <w:hideMark/>
          </w:tcPr>
          <w:p w14:paraId="03BB4099"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r>
      <w:tr w:rsidR="00F64C46" w:rsidRPr="001A7945" w14:paraId="20F2E45A" w14:textId="77777777" w:rsidTr="000053CC">
        <w:trPr>
          <w:trHeight w:val="255"/>
          <w:jc w:val="center"/>
        </w:trPr>
        <w:tc>
          <w:tcPr>
            <w:tcW w:w="1243" w:type="dxa"/>
            <w:tcBorders>
              <w:top w:val="nil"/>
              <w:left w:val="single" w:sz="4" w:space="0" w:color="auto"/>
              <w:bottom w:val="single" w:sz="4" w:space="0" w:color="auto"/>
              <w:right w:val="nil"/>
            </w:tcBorders>
            <w:hideMark/>
          </w:tcPr>
          <w:p w14:paraId="2C48B857"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RSO2.4</w:t>
            </w:r>
          </w:p>
        </w:tc>
        <w:tc>
          <w:tcPr>
            <w:tcW w:w="1560" w:type="dxa"/>
            <w:tcBorders>
              <w:top w:val="nil"/>
              <w:left w:val="single" w:sz="4" w:space="0" w:color="auto"/>
              <w:bottom w:val="single" w:sz="4" w:space="0" w:color="auto"/>
              <w:right w:val="single" w:sz="4" w:space="0" w:color="auto"/>
            </w:tcBorders>
            <w:hideMark/>
          </w:tcPr>
          <w:p w14:paraId="7CD4A749"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22.800.000,00</w:t>
            </w:r>
          </w:p>
        </w:tc>
        <w:tc>
          <w:tcPr>
            <w:tcW w:w="1026" w:type="dxa"/>
            <w:tcBorders>
              <w:top w:val="nil"/>
              <w:left w:val="nil"/>
              <w:bottom w:val="single" w:sz="4" w:space="0" w:color="auto"/>
              <w:right w:val="single" w:sz="4" w:space="0" w:color="auto"/>
            </w:tcBorders>
            <w:hideMark/>
          </w:tcPr>
          <w:p w14:paraId="052298E1"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w:t>
            </w:r>
          </w:p>
        </w:tc>
        <w:tc>
          <w:tcPr>
            <w:tcW w:w="1540" w:type="dxa"/>
            <w:tcBorders>
              <w:top w:val="nil"/>
              <w:left w:val="nil"/>
              <w:bottom w:val="single" w:sz="4" w:space="0" w:color="auto"/>
              <w:right w:val="single" w:sz="4" w:space="0" w:color="auto"/>
            </w:tcBorders>
            <w:hideMark/>
          </w:tcPr>
          <w:p w14:paraId="1B4F9EDF"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1.208.057,09</w:t>
            </w:r>
          </w:p>
        </w:tc>
        <w:tc>
          <w:tcPr>
            <w:tcW w:w="1220" w:type="dxa"/>
            <w:tcBorders>
              <w:top w:val="nil"/>
              <w:left w:val="nil"/>
              <w:bottom w:val="single" w:sz="4" w:space="0" w:color="auto"/>
              <w:right w:val="single" w:sz="4" w:space="0" w:color="auto"/>
            </w:tcBorders>
            <w:hideMark/>
          </w:tcPr>
          <w:p w14:paraId="588E8E27"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5,30%</w:t>
            </w:r>
          </w:p>
        </w:tc>
        <w:tc>
          <w:tcPr>
            <w:tcW w:w="1360" w:type="dxa"/>
            <w:tcBorders>
              <w:top w:val="nil"/>
              <w:left w:val="nil"/>
              <w:bottom w:val="single" w:sz="4" w:space="0" w:color="auto"/>
              <w:right w:val="single" w:sz="4" w:space="0" w:color="auto"/>
            </w:tcBorders>
            <w:hideMark/>
          </w:tcPr>
          <w:p w14:paraId="6FF05065"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247.000,00</w:t>
            </w:r>
          </w:p>
        </w:tc>
        <w:tc>
          <w:tcPr>
            <w:tcW w:w="1184" w:type="dxa"/>
            <w:tcBorders>
              <w:top w:val="nil"/>
              <w:left w:val="nil"/>
              <w:bottom w:val="single" w:sz="4" w:space="0" w:color="auto"/>
              <w:right w:val="single" w:sz="4" w:space="0" w:color="auto"/>
            </w:tcBorders>
            <w:hideMark/>
          </w:tcPr>
          <w:p w14:paraId="714937E9"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1,08%</w:t>
            </w:r>
          </w:p>
        </w:tc>
      </w:tr>
      <w:tr w:rsidR="00F64C46" w:rsidRPr="001A7945" w14:paraId="2C00E29B" w14:textId="77777777" w:rsidTr="000053CC">
        <w:trPr>
          <w:trHeight w:val="255"/>
          <w:jc w:val="center"/>
        </w:trPr>
        <w:tc>
          <w:tcPr>
            <w:tcW w:w="1243" w:type="dxa"/>
            <w:tcBorders>
              <w:top w:val="nil"/>
              <w:left w:val="single" w:sz="4" w:space="0" w:color="auto"/>
              <w:bottom w:val="single" w:sz="4" w:space="0" w:color="auto"/>
              <w:right w:val="nil"/>
            </w:tcBorders>
            <w:hideMark/>
          </w:tcPr>
          <w:p w14:paraId="212F0A2B"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RSO2.5</w:t>
            </w:r>
          </w:p>
        </w:tc>
        <w:tc>
          <w:tcPr>
            <w:tcW w:w="1560" w:type="dxa"/>
            <w:tcBorders>
              <w:top w:val="nil"/>
              <w:left w:val="single" w:sz="4" w:space="0" w:color="auto"/>
              <w:bottom w:val="single" w:sz="4" w:space="0" w:color="auto"/>
              <w:right w:val="single" w:sz="4" w:space="0" w:color="auto"/>
            </w:tcBorders>
            <w:hideMark/>
          </w:tcPr>
          <w:p w14:paraId="24A5D350"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16.062.685,00</w:t>
            </w:r>
          </w:p>
        </w:tc>
        <w:tc>
          <w:tcPr>
            <w:tcW w:w="1026" w:type="dxa"/>
            <w:tcBorders>
              <w:top w:val="nil"/>
              <w:left w:val="nil"/>
              <w:bottom w:val="single" w:sz="4" w:space="0" w:color="auto"/>
              <w:right w:val="single" w:sz="4" w:space="0" w:color="auto"/>
            </w:tcBorders>
            <w:hideMark/>
          </w:tcPr>
          <w:p w14:paraId="08A866AD"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9</w:t>
            </w:r>
          </w:p>
        </w:tc>
        <w:tc>
          <w:tcPr>
            <w:tcW w:w="1540" w:type="dxa"/>
            <w:tcBorders>
              <w:top w:val="nil"/>
              <w:left w:val="nil"/>
              <w:bottom w:val="single" w:sz="4" w:space="0" w:color="auto"/>
              <w:right w:val="single" w:sz="4" w:space="0" w:color="auto"/>
            </w:tcBorders>
            <w:hideMark/>
          </w:tcPr>
          <w:p w14:paraId="3F77C0AE"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7.763.681,33</w:t>
            </w:r>
          </w:p>
        </w:tc>
        <w:tc>
          <w:tcPr>
            <w:tcW w:w="1220" w:type="dxa"/>
            <w:tcBorders>
              <w:top w:val="nil"/>
              <w:left w:val="nil"/>
              <w:bottom w:val="single" w:sz="4" w:space="0" w:color="auto"/>
              <w:right w:val="single" w:sz="4" w:space="0" w:color="auto"/>
            </w:tcBorders>
            <w:hideMark/>
          </w:tcPr>
          <w:p w14:paraId="7027B823"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48,33%</w:t>
            </w:r>
          </w:p>
        </w:tc>
        <w:tc>
          <w:tcPr>
            <w:tcW w:w="1360" w:type="dxa"/>
            <w:tcBorders>
              <w:top w:val="nil"/>
              <w:left w:val="nil"/>
              <w:bottom w:val="single" w:sz="4" w:space="0" w:color="auto"/>
              <w:right w:val="single" w:sz="4" w:space="0" w:color="auto"/>
            </w:tcBorders>
            <w:hideMark/>
          </w:tcPr>
          <w:p w14:paraId="3ED00A41"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2.750.218,70</w:t>
            </w:r>
          </w:p>
        </w:tc>
        <w:tc>
          <w:tcPr>
            <w:tcW w:w="1184" w:type="dxa"/>
            <w:tcBorders>
              <w:top w:val="nil"/>
              <w:left w:val="nil"/>
              <w:bottom w:val="single" w:sz="4" w:space="0" w:color="auto"/>
              <w:right w:val="single" w:sz="4" w:space="0" w:color="auto"/>
            </w:tcBorders>
            <w:hideMark/>
          </w:tcPr>
          <w:p w14:paraId="4E263D0C"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17,12%</w:t>
            </w:r>
          </w:p>
        </w:tc>
      </w:tr>
      <w:tr w:rsidR="00F64C46" w:rsidRPr="001A7945" w14:paraId="25179937" w14:textId="77777777" w:rsidTr="000053CC">
        <w:trPr>
          <w:trHeight w:val="255"/>
          <w:jc w:val="center"/>
        </w:trPr>
        <w:tc>
          <w:tcPr>
            <w:tcW w:w="1243" w:type="dxa"/>
            <w:tcBorders>
              <w:top w:val="nil"/>
              <w:left w:val="single" w:sz="4" w:space="0" w:color="auto"/>
              <w:bottom w:val="single" w:sz="4" w:space="0" w:color="auto"/>
              <w:right w:val="nil"/>
            </w:tcBorders>
            <w:hideMark/>
          </w:tcPr>
          <w:p w14:paraId="390227B4"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RSO2.6</w:t>
            </w:r>
          </w:p>
        </w:tc>
        <w:tc>
          <w:tcPr>
            <w:tcW w:w="1560" w:type="dxa"/>
            <w:tcBorders>
              <w:top w:val="nil"/>
              <w:left w:val="single" w:sz="4" w:space="0" w:color="auto"/>
              <w:bottom w:val="single" w:sz="4" w:space="0" w:color="auto"/>
              <w:right w:val="single" w:sz="4" w:space="0" w:color="auto"/>
            </w:tcBorders>
            <w:hideMark/>
          </w:tcPr>
          <w:p w14:paraId="22BA049A"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2.000.000,00</w:t>
            </w:r>
          </w:p>
        </w:tc>
        <w:tc>
          <w:tcPr>
            <w:tcW w:w="1026" w:type="dxa"/>
            <w:tcBorders>
              <w:top w:val="nil"/>
              <w:left w:val="nil"/>
              <w:bottom w:val="single" w:sz="4" w:space="0" w:color="auto"/>
              <w:right w:val="single" w:sz="4" w:space="0" w:color="auto"/>
            </w:tcBorders>
            <w:hideMark/>
          </w:tcPr>
          <w:p w14:paraId="554F441D"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w:t>
            </w:r>
          </w:p>
        </w:tc>
        <w:tc>
          <w:tcPr>
            <w:tcW w:w="1540" w:type="dxa"/>
            <w:tcBorders>
              <w:top w:val="nil"/>
              <w:left w:val="nil"/>
              <w:bottom w:val="single" w:sz="4" w:space="0" w:color="auto"/>
              <w:right w:val="single" w:sz="4" w:space="0" w:color="auto"/>
            </w:tcBorders>
            <w:hideMark/>
          </w:tcPr>
          <w:p w14:paraId="5CF4E0E7"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220" w:type="dxa"/>
            <w:tcBorders>
              <w:top w:val="nil"/>
              <w:left w:val="nil"/>
              <w:bottom w:val="single" w:sz="4" w:space="0" w:color="auto"/>
              <w:right w:val="single" w:sz="4" w:space="0" w:color="auto"/>
            </w:tcBorders>
            <w:hideMark/>
          </w:tcPr>
          <w:p w14:paraId="3964EBFD"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360" w:type="dxa"/>
            <w:tcBorders>
              <w:top w:val="nil"/>
              <w:left w:val="nil"/>
              <w:bottom w:val="single" w:sz="4" w:space="0" w:color="auto"/>
              <w:right w:val="single" w:sz="4" w:space="0" w:color="auto"/>
            </w:tcBorders>
            <w:hideMark/>
          </w:tcPr>
          <w:p w14:paraId="6FBE1C3A"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184" w:type="dxa"/>
            <w:tcBorders>
              <w:top w:val="nil"/>
              <w:left w:val="nil"/>
              <w:bottom w:val="single" w:sz="4" w:space="0" w:color="auto"/>
              <w:right w:val="single" w:sz="4" w:space="0" w:color="auto"/>
            </w:tcBorders>
            <w:hideMark/>
          </w:tcPr>
          <w:p w14:paraId="6B4DDCAC"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r>
      <w:tr w:rsidR="00F64C46" w:rsidRPr="001A7945" w14:paraId="1F951EDA" w14:textId="77777777" w:rsidTr="000053CC">
        <w:trPr>
          <w:trHeight w:val="255"/>
          <w:jc w:val="center"/>
        </w:trPr>
        <w:tc>
          <w:tcPr>
            <w:tcW w:w="1243" w:type="dxa"/>
            <w:tcBorders>
              <w:top w:val="nil"/>
              <w:left w:val="single" w:sz="4" w:space="0" w:color="auto"/>
              <w:bottom w:val="single" w:sz="4" w:space="0" w:color="auto"/>
              <w:right w:val="nil"/>
            </w:tcBorders>
            <w:hideMark/>
          </w:tcPr>
          <w:p w14:paraId="155D87A8"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RSO2.7</w:t>
            </w:r>
          </w:p>
        </w:tc>
        <w:tc>
          <w:tcPr>
            <w:tcW w:w="1560" w:type="dxa"/>
            <w:tcBorders>
              <w:top w:val="nil"/>
              <w:left w:val="single" w:sz="4" w:space="0" w:color="auto"/>
              <w:bottom w:val="single" w:sz="4" w:space="0" w:color="auto"/>
              <w:right w:val="single" w:sz="4" w:space="0" w:color="auto"/>
            </w:tcBorders>
            <w:hideMark/>
          </w:tcPr>
          <w:p w14:paraId="402A061B"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2.195.832,00</w:t>
            </w:r>
          </w:p>
        </w:tc>
        <w:tc>
          <w:tcPr>
            <w:tcW w:w="1026" w:type="dxa"/>
            <w:tcBorders>
              <w:top w:val="nil"/>
              <w:left w:val="nil"/>
              <w:bottom w:val="single" w:sz="4" w:space="0" w:color="auto"/>
              <w:right w:val="single" w:sz="4" w:space="0" w:color="auto"/>
            </w:tcBorders>
            <w:hideMark/>
          </w:tcPr>
          <w:p w14:paraId="27391DFD"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w:t>
            </w:r>
          </w:p>
        </w:tc>
        <w:tc>
          <w:tcPr>
            <w:tcW w:w="1540" w:type="dxa"/>
            <w:tcBorders>
              <w:top w:val="nil"/>
              <w:left w:val="nil"/>
              <w:bottom w:val="single" w:sz="4" w:space="0" w:color="auto"/>
              <w:right w:val="single" w:sz="4" w:space="0" w:color="auto"/>
            </w:tcBorders>
            <w:hideMark/>
          </w:tcPr>
          <w:p w14:paraId="55404721"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220" w:type="dxa"/>
            <w:tcBorders>
              <w:top w:val="nil"/>
              <w:left w:val="nil"/>
              <w:bottom w:val="single" w:sz="4" w:space="0" w:color="auto"/>
              <w:right w:val="single" w:sz="4" w:space="0" w:color="auto"/>
            </w:tcBorders>
            <w:hideMark/>
          </w:tcPr>
          <w:p w14:paraId="1DF59D20"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360" w:type="dxa"/>
            <w:tcBorders>
              <w:top w:val="nil"/>
              <w:left w:val="nil"/>
              <w:bottom w:val="single" w:sz="4" w:space="0" w:color="auto"/>
              <w:right w:val="single" w:sz="4" w:space="0" w:color="auto"/>
            </w:tcBorders>
            <w:hideMark/>
          </w:tcPr>
          <w:p w14:paraId="729989D2"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184" w:type="dxa"/>
            <w:tcBorders>
              <w:top w:val="nil"/>
              <w:left w:val="nil"/>
              <w:bottom w:val="single" w:sz="4" w:space="0" w:color="auto"/>
              <w:right w:val="single" w:sz="4" w:space="0" w:color="auto"/>
            </w:tcBorders>
            <w:hideMark/>
          </w:tcPr>
          <w:p w14:paraId="07493C25"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r>
      <w:tr w:rsidR="00F64C46" w:rsidRPr="001A7945" w14:paraId="2A785F2E" w14:textId="77777777" w:rsidTr="000053CC">
        <w:trPr>
          <w:trHeight w:val="285"/>
          <w:jc w:val="center"/>
        </w:trPr>
        <w:tc>
          <w:tcPr>
            <w:tcW w:w="1243" w:type="dxa"/>
            <w:tcBorders>
              <w:top w:val="nil"/>
              <w:left w:val="single" w:sz="4" w:space="0" w:color="auto"/>
              <w:bottom w:val="single" w:sz="4" w:space="0" w:color="auto"/>
              <w:right w:val="single" w:sz="4" w:space="0" w:color="auto"/>
            </w:tcBorders>
            <w:shd w:val="clear" w:color="000000" w:fill="D9D9D9"/>
            <w:hideMark/>
          </w:tcPr>
          <w:p w14:paraId="36CD48A5" w14:textId="77777777" w:rsidR="00F64C46" w:rsidRPr="001A7945" w:rsidRDefault="00F64C46" w:rsidP="00F64C46">
            <w:pPr>
              <w:spacing w:before="0" w:after="0"/>
              <w:jc w:val="left"/>
              <w:rPr>
                <w:rFonts w:ascii="Calibri" w:eastAsia="Times New Roman" w:hAnsi="Calibri" w:cs="Calibri"/>
                <w:b/>
                <w:bCs/>
                <w:sz w:val="16"/>
                <w:szCs w:val="16"/>
              </w:rPr>
            </w:pPr>
            <w:r w:rsidRPr="001A7945">
              <w:rPr>
                <w:rFonts w:ascii="Calibri" w:eastAsia="Times New Roman" w:hAnsi="Calibri" w:cs="Calibri"/>
                <w:b/>
                <w:bCs/>
                <w:sz w:val="16"/>
                <w:szCs w:val="16"/>
              </w:rPr>
              <w:t>Π2 (ΕΤΠΑ)</w:t>
            </w:r>
          </w:p>
        </w:tc>
        <w:tc>
          <w:tcPr>
            <w:tcW w:w="1560" w:type="dxa"/>
            <w:tcBorders>
              <w:top w:val="nil"/>
              <w:left w:val="nil"/>
              <w:bottom w:val="single" w:sz="4" w:space="0" w:color="auto"/>
              <w:right w:val="single" w:sz="4" w:space="0" w:color="auto"/>
            </w:tcBorders>
            <w:shd w:val="clear" w:color="000000" w:fill="D9D9D9"/>
            <w:hideMark/>
          </w:tcPr>
          <w:p w14:paraId="7C68A54C"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54.058.517,00</w:t>
            </w:r>
          </w:p>
        </w:tc>
        <w:tc>
          <w:tcPr>
            <w:tcW w:w="1026" w:type="dxa"/>
            <w:tcBorders>
              <w:top w:val="nil"/>
              <w:left w:val="nil"/>
              <w:bottom w:val="single" w:sz="4" w:space="0" w:color="auto"/>
              <w:right w:val="single" w:sz="4" w:space="0" w:color="auto"/>
            </w:tcBorders>
            <w:shd w:val="clear" w:color="000000" w:fill="D9D9D9"/>
            <w:hideMark/>
          </w:tcPr>
          <w:p w14:paraId="559A6020"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14</w:t>
            </w:r>
          </w:p>
        </w:tc>
        <w:tc>
          <w:tcPr>
            <w:tcW w:w="1540" w:type="dxa"/>
            <w:tcBorders>
              <w:top w:val="nil"/>
              <w:left w:val="nil"/>
              <w:bottom w:val="single" w:sz="4" w:space="0" w:color="auto"/>
              <w:right w:val="single" w:sz="4" w:space="0" w:color="auto"/>
            </w:tcBorders>
            <w:shd w:val="clear" w:color="000000" w:fill="D9D9D9"/>
            <w:hideMark/>
          </w:tcPr>
          <w:p w14:paraId="1E668DDC"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11.738.076,46</w:t>
            </w:r>
          </w:p>
        </w:tc>
        <w:tc>
          <w:tcPr>
            <w:tcW w:w="1220" w:type="dxa"/>
            <w:tcBorders>
              <w:top w:val="nil"/>
              <w:left w:val="nil"/>
              <w:bottom w:val="single" w:sz="4" w:space="0" w:color="auto"/>
              <w:right w:val="single" w:sz="4" w:space="0" w:color="auto"/>
            </w:tcBorders>
            <w:shd w:val="clear" w:color="000000" w:fill="D9D9D9"/>
            <w:hideMark/>
          </w:tcPr>
          <w:p w14:paraId="5F5CE96B"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21,71%</w:t>
            </w:r>
          </w:p>
        </w:tc>
        <w:tc>
          <w:tcPr>
            <w:tcW w:w="1360" w:type="dxa"/>
            <w:tcBorders>
              <w:top w:val="nil"/>
              <w:left w:val="nil"/>
              <w:bottom w:val="single" w:sz="4" w:space="0" w:color="auto"/>
              <w:right w:val="single" w:sz="4" w:space="0" w:color="auto"/>
            </w:tcBorders>
            <w:shd w:val="clear" w:color="000000" w:fill="D9D9D9"/>
            <w:hideMark/>
          </w:tcPr>
          <w:p w14:paraId="0A738611"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3.044.375,26</w:t>
            </w:r>
          </w:p>
        </w:tc>
        <w:tc>
          <w:tcPr>
            <w:tcW w:w="1184" w:type="dxa"/>
            <w:tcBorders>
              <w:top w:val="nil"/>
              <w:left w:val="nil"/>
              <w:bottom w:val="single" w:sz="4" w:space="0" w:color="auto"/>
              <w:right w:val="single" w:sz="4" w:space="0" w:color="auto"/>
            </w:tcBorders>
            <w:shd w:val="clear" w:color="000000" w:fill="D9D9D9"/>
            <w:hideMark/>
          </w:tcPr>
          <w:p w14:paraId="0CEAE5A3"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5,63%</w:t>
            </w:r>
          </w:p>
        </w:tc>
      </w:tr>
      <w:tr w:rsidR="00F64C46" w:rsidRPr="001A7945" w14:paraId="1F7E105A" w14:textId="77777777" w:rsidTr="000053CC">
        <w:trPr>
          <w:trHeight w:val="255"/>
          <w:jc w:val="center"/>
        </w:trPr>
        <w:tc>
          <w:tcPr>
            <w:tcW w:w="1243" w:type="dxa"/>
            <w:tcBorders>
              <w:top w:val="nil"/>
              <w:left w:val="single" w:sz="4" w:space="0" w:color="auto"/>
              <w:bottom w:val="single" w:sz="4" w:space="0" w:color="auto"/>
              <w:right w:val="nil"/>
            </w:tcBorders>
            <w:hideMark/>
          </w:tcPr>
          <w:p w14:paraId="66E82DB1"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RSO2.8</w:t>
            </w:r>
          </w:p>
        </w:tc>
        <w:tc>
          <w:tcPr>
            <w:tcW w:w="1560" w:type="dxa"/>
            <w:tcBorders>
              <w:top w:val="nil"/>
              <w:left w:val="single" w:sz="4" w:space="0" w:color="auto"/>
              <w:bottom w:val="single" w:sz="4" w:space="0" w:color="auto"/>
              <w:right w:val="single" w:sz="4" w:space="0" w:color="auto"/>
            </w:tcBorders>
            <w:hideMark/>
          </w:tcPr>
          <w:p w14:paraId="742DD22A"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4.000.000,00</w:t>
            </w:r>
          </w:p>
        </w:tc>
        <w:tc>
          <w:tcPr>
            <w:tcW w:w="1026" w:type="dxa"/>
            <w:tcBorders>
              <w:top w:val="nil"/>
              <w:left w:val="nil"/>
              <w:bottom w:val="single" w:sz="4" w:space="0" w:color="auto"/>
              <w:right w:val="single" w:sz="4" w:space="0" w:color="auto"/>
            </w:tcBorders>
            <w:hideMark/>
          </w:tcPr>
          <w:p w14:paraId="1CE4808F"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w:t>
            </w:r>
          </w:p>
        </w:tc>
        <w:tc>
          <w:tcPr>
            <w:tcW w:w="1540" w:type="dxa"/>
            <w:tcBorders>
              <w:top w:val="nil"/>
              <w:left w:val="nil"/>
              <w:bottom w:val="single" w:sz="4" w:space="0" w:color="auto"/>
              <w:right w:val="single" w:sz="4" w:space="0" w:color="auto"/>
            </w:tcBorders>
            <w:hideMark/>
          </w:tcPr>
          <w:p w14:paraId="0524A5A0"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220" w:type="dxa"/>
            <w:tcBorders>
              <w:top w:val="nil"/>
              <w:left w:val="nil"/>
              <w:bottom w:val="single" w:sz="4" w:space="0" w:color="auto"/>
              <w:right w:val="single" w:sz="4" w:space="0" w:color="auto"/>
            </w:tcBorders>
            <w:hideMark/>
          </w:tcPr>
          <w:p w14:paraId="69F29D06"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360" w:type="dxa"/>
            <w:tcBorders>
              <w:top w:val="nil"/>
              <w:left w:val="nil"/>
              <w:bottom w:val="single" w:sz="4" w:space="0" w:color="auto"/>
              <w:right w:val="single" w:sz="4" w:space="0" w:color="auto"/>
            </w:tcBorders>
            <w:hideMark/>
          </w:tcPr>
          <w:p w14:paraId="1B7EEE56"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184" w:type="dxa"/>
            <w:tcBorders>
              <w:top w:val="nil"/>
              <w:left w:val="nil"/>
              <w:bottom w:val="single" w:sz="4" w:space="0" w:color="auto"/>
              <w:right w:val="single" w:sz="4" w:space="0" w:color="auto"/>
            </w:tcBorders>
            <w:hideMark/>
          </w:tcPr>
          <w:p w14:paraId="6F8A1615"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r>
      <w:tr w:rsidR="00F64C46" w:rsidRPr="001A7945" w14:paraId="775E4EDE" w14:textId="77777777" w:rsidTr="000053CC">
        <w:trPr>
          <w:trHeight w:val="285"/>
          <w:jc w:val="center"/>
        </w:trPr>
        <w:tc>
          <w:tcPr>
            <w:tcW w:w="1243" w:type="dxa"/>
            <w:tcBorders>
              <w:top w:val="nil"/>
              <w:left w:val="single" w:sz="4" w:space="0" w:color="auto"/>
              <w:bottom w:val="single" w:sz="4" w:space="0" w:color="auto"/>
              <w:right w:val="single" w:sz="4" w:space="0" w:color="auto"/>
            </w:tcBorders>
            <w:shd w:val="clear" w:color="000000" w:fill="D9D9D9"/>
            <w:hideMark/>
          </w:tcPr>
          <w:p w14:paraId="424615C0" w14:textId="77777777" w:rsidR="00F64C46" w:rsidRPr="001A7945" w:rsidRDefault="00F64C46" w:rsidP="00F64C46">
            <w:pPr>
              <w:spacing w:before="0" w:after="0"/>
              <w:jc w:val="left"/>
              <w:rPr>
                <w:rFonts w:ascii="Calibri" w:eastAsia="Times New Roman" w:hAnsi="Calibri" w:cs="Calibri"/>
                <w:b/>
                <w:bCs/>
                <w:sz w:val="16"/>
                <w:szCs w:val="16"/>
              </w:rPr>
            </w:pPr>
            <w:r w:rsidRPr="001A7945">
              <w:rPr>
                <w:rFonts w:ascii="Calibri" w:eastAsia="Times New Roman" w:hAnsi="Calibri" w:cs="Calibri"/>
                <w:b/>
                <w:bCs/>
                <w:sz w:val="16"/>
                <w:szCs w:val="16"/>
              </w:rPr>
              <w:t>Π2Α (ΕΤΠΑ)</w:t>
            </w:r>
          </w:p>
        </w:tc>
        <w:tc>
          <w:tcPr>
            <w:tcW w:w="1560" w:type="dxa"/>
            <w:tcBorders>
              <w:top w:val="nil"/>
              <w:left w:val="nil"/>
              <w:bottom w:val="single" w:sz="4" w:space="0" w:color="auto"/>
              <w:right w:val="single" w:sz="4" w:space="0" w:color="auto"/>
            </w:tcBorders>
            <w:shd w:val="clear" w:color="000000" w:fill="D9D9D9"/>
            <w:hideMark/>
          </w:tcPr>
          <w:p w14:paraId="15BD446A"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4.000.000,00</w:t>
            </w:r>
          </w:p>
        </w:tc>
        <w:tc>
          <w:tcPr>
            <w:tcW w:w="1026" w:type="dxa"/>
            <w:tcBorders>
              <w:top w:val="nil"/>
              <w:left w:val="nil"/>
              <w:bottom w:val="single" w:sz="4" w:space="0" w:color="auto"/>
              <w:right w:val="single" w:sz="4" w:space="0" w:color="auto"/>
            </w:tcBorders>
            <w:shd w:val="clear" w:color="000000" w:fill="D9D9D9"/>
            <w:hideMark/>
          </w:tcPr>
          <w:p w14:paraId="18F64BEF"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0</w:t>
            </w:r>
          </w:p>
        </w:tc>
        <w:tc>
          <w:tcPr>
            <w:tcW w:w="1540" w:type="dxa"/>
            <w:tcBorders>
              <w:top w:val="nil"/>
              <w:left w:val="nil"/>
              <w:bottom w:val="single" w:sz="4" w:space="0" w:color="auto"/>
              <w:right w:val="single" w:sz="4" w:space="0" w:color="auto"/>
            </w:tcBorders>
            <w:shd w:val="clear" w:color="000000" w:fill="D9D9D9"/>
            <w:hideMark/>
          </w:tcPr>
          <w:p w14:paraId="3BCBD6DB"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0,00</w:t>
            </w:r>
          </w:p>
        </w:tc>
        <w:tc>
          <w:tcPr>
            <w:tcW w:w="1220" w:type="dxa"/>
            <w:tcBorders>
              <w:top w:val="nil"/>
              <w:left w:val="nil"/>
              <w:bottom w:val="single" w:sz="4" w:space="0" w:color="auto"/>
              <w:right w:val="single" w:sz="4" w:space="0" w:color="auto"/>
            </w:tcBorders>
            <w:shd w:val="clear" w:color="000000" w:fill="D9D9D9"/>
            <w:hideMark/>
          </w:tcPr>
          <w:p w14:paraId="15FE70E5"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0,00%</w:t>
            </w:r>
          </w:p>
        </w:tc>
        <w:tc>
          <w:tcPr>
            <w:tcW w:w="1360" w:type="dxa"/>
            <w:tcBorders>
              <w:top w:val="nil"/>
              <w:left w:val="nil"/>
              <w:bottom w:val="single" w:sz="4" w:space="0" w:color="auto"/>
              <w:right w:val="single" w:sz="4" w:space="0" w:color="auto"/>
            </w:tcBorders>
            <w:shd w:val="clear" w:color="000000" w:fill="D9D9D9"/>
            <w:hideMark/>
          </w:tcPr>
          <w:p w14:paraId="5D3DB2CB"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0,00</w:t>
            </w:r>
          </w:p>
        </w:tc>
        <w:tc>
          <w:tcPr>
            <w:tcW w:w="1184" w:type="dxa"/>
            <w:tcBorders>
              <w:top w:val="nil"/>
              <w:left w:val="nil"/>
              <w:bottom w:val="single" w:sz="4" w:space="0" w:color="auto"/>
              <w:right w:val="single" w:sz="4" w:space="0" w:color="auto"/>
            </w:tcBorders>
            <w:shd w:val="clear" w:color="000000" w:fill="D9D9D9"/>
            <w:hideMark/>
          </w:tcPr>
          <w:p w14:paraId="2300F907"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0,00%</w:t>
            </w:r>
          </w:p>
        </w:tc>
      </w:tr>
      <w:tr w:rsidR="00F64C46" w:rsidRPr="001A7945" w14:paraId="0DB671C6" w14:textId="77777777" w:rsidTr="000053CC">
        <w:trPr>
          <w:trHeight w:val="255"/>
          <w:jc w:val="center"/>
        </w:trPr>
        <w:tc>
          <w:tcPr>
            <w:tcW w:w="1243" w:type="dxa"/>
            <w:tcBorders>
              <w:top w:val="nil"/>
              <w:left w:val="single" w:sz="4" w:space="0" w:color="auto"/>
              <w:bottom w:val="single" w:sz="4" w:space="0" w:color="auto"/>
              <w:right w:val="nil"/>
            </w:tcBorders>
            <w:hideMark/>
          </w:tcPr>
          <w:p w14:paraId="780485DE"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RSO3.2</w:t>
            </w:r>
          </w:p>
        </w:tc>
        <w:tc>
          <w:tcPr>
            <w:tcW w:w="1560" w:type="dxa"/>
            <w:tcBorders>
              <w:top w:val="nil"/>
              <w:left w:val="single" w:sz="4" w:space="0" w:color="auto"/>
              <w:bottom w:val="single" w:sz="4" w:space="0" w:color="auto"/>
              <w:right w:val="single" w:sz="4" w:space="0" w:color="auto"/>
            </w:tcBorders>
            <w:hideMark/>
          </w:tcPr>
          <w:p w14:paraId="60909327"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26.069.623,00</w:t>
            </w:r>
          </w:p>
        </w:tc>
        <w:tc>
          <w:tcPr>
            <w:tcW w:w="1026" w:type="dxa"/>
            <w:tcBorders>
              <w:top w:val="nil"/>
              <w:left w:val="nil"/>
              <w:bottom w:val="single" w:sz="4" w:space="0" w:color="auto"/>
              <w:right w:val="single" w:sz="4" w:space="0" w:color="auto"/>
            </w:tcBorders>
            <w:hideMark/>
          </w:tcPr>
          <w:p w14:paraId="256A229A"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w:t>
            </w:r>
          </w:p>
        </w:tc>
        <w:tc>
          <w:tcPr>
            <w:tcW w:w="1540" w:type="dxa"/>
            <w:tcBorders>
              <w:top w:val="nil"/>
              <w:left w:val="nil"/>
              <w:bottom w:val="single" w:sz="4" w:space="0" w:color="auto"/>
              <w:right w:val="single" w:sz="4" w:space="0" w:color="auto"/>
            </w:tcBorders>
            <w:hideMark/>
          </w:tcPr>
          <w:p w14:paraId="73BE22D8"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5.994.640,00</w:t>
            </w:r>
          </w:p>
        </w:tc>
        <w:tc>
          <w:tcPr>
            <w:tcW w:w="1220" w:type="dxa"/>
            <w:tcBorders>
              <w:top w:val="nil"/>
              <w:left w:val="nil"/>
              <w:bottom w:val="single" w:sz="4" w:space="0" w:color="auto"/>
              <w:right w:val="single" w:sz="4" w:space="0" w:color="auto"/>
            </w:tcBorders>
            <w:hideMark/>
          </w:tcPr>
          <w:p w14:paraId="604B9B73"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22,99%</w:t>
            </w:r>
          </w:p>
        </w:tc>
        <w:tc>
          <w:tcPr>
            <w:tcW w:w="1360" w:type="dxa"/>
            <w:tcBorders>
              <w:top w:val="nil"/>
              <w:left w:val="nil"/>
              <w:bottom w:val="single" w:sz="4" w:space="0" w:color="auto"/>
              <w:right w:val="single" w:sz="4" w:space="0" w:color="auto"/>
            </w:tcBorders>
            <w:hideMark/>
          </w:tcPr>
          <w:p w14:paraId="4F9762AB"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24.628,98</w:t>
            </w:r>
          </w:p>
        </w:tc>
        <w:tc>
          <w:tcPr>
            <w:tcW w:w="1184" w:type="dxa"/>
            <w:tcBorders>
              <w:top w:val="nil"/>
              <w:left w:val="nil"/>
              <w:bottom w:val="single" w:sz="4" w:space="0" w:color="auto"/>
              <w:right w:val="single" w:sz="4" w:space="0" w:color="auto"/>
            </w:tcBorders>
            <w:hideMark/>
          </w:tcPr>
          <w:p w14:paraId="7DB1166E"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0,09%</w:t>
            </w:r>
          </w:p>
        </w:tc>
      </w:tr>
      <w:tr w:rsidR="00F64C46" w:rsidRPr="001A7945" w14:paraId="35E62C68" w14:textId="77777777" w:rsidTr="000053CC">
        <w:trPr>
          <w:trHeight w:val="255"/>
          <w:jc w:val="center"/>
        </w:trPr>
        <w:tc>
          <w:tcPr>
            <w:tcW w:w="1243" w:type="dxa"/>
            <w:tcBorders>
              <w:top w:val="nil"/>
              <w:left w:val="single" w:sz="4" w:space="0" w:color="auto"/>
              <w:bottom w:val="single" w:sz="4" w:space="0" w:color="auto"/>
              <w:right w:val="single" w:sz="4" w:space="0" w:color="auto"/>
            </w:tcBorders>
            <w:shd w:val="clear" w:color="000000" w:fill="D9D9D9"/>
            <w:hideMark/>
          </w:tcPr>
          <w:p w14:paraId="2B377D7E" w14:textId="77777777" w:rsidR="00F64C46" w:rsidRPr="001A7945" w:rsidRDefault="00F64C46" w:rsidP="00F64C46">
            <w:pPr>
              <w:spacing w:before="0" w:after="0"/>
              <w:jc w:val="left"/>
              <w:rPr>
                <w:rFonts w:ascii="Calibri" w:eastAsia="Times New Roman" w:hAnsi="Calibri" w:cs="Calibri"/>
                <w:b/>
                <w:bCs/>
                <w:sz w:val="16"/>
                <w:szCs w:val="16"/>
              </w:rPr>
            </w:pPr>
            <w:r w:rsidRPr="001A7945">
              <w:rPr>
                <w:rFonts w:ascii="Calibri" w:eastAsia="Times New Roman" w:hAnsi="Calibri" w:cs="Calibri"/>
                <w:b/>
                <w:bCs/>
                <w:sz w:val="16"/>
                <w:szCs w:val="16"/>
              </w:rPr>
              <w:t>Π3 (ΕΤΠΑ)</w:t>
            </w:r>
          </w:p>
        </w:tc>
        <w:tc>
          <w:tcPr>
            <w:tcW w:w="1560" w:type="dxa"/>
            <w:tcBorders>
              <w:top w:val="nil"/>
              <w:left w:val="nil"/>
              <w:bottom w:val="single" w:sz="4" w:space="0" w:color="auto"/>
              <w:right w:val="single" w:sz="4" w:space="0" w:color="auto"/>
            </w:tcBorders>
            <w:shd w:val="clear" w:color="000000" w:fill="D9D9D9"/>
            <w:hideMark/>
          </w:tcPr>
          <w:p w14:paraId="0AD605F8"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26.069.623,00</w:t>
            </w:r>
          </w:p>
        </w:tc>
        <w:tc>
          <w:tcPr>
            <w:tcW w:w="1026" w:type="dxa"/>
            <w:tcBorders>
              <w:top w:val="nil"/>
              <w:left w:val="nil"/>
              <w:bottom w:val="single" w:sz="4" w:space="0" w:color="auto"/>
              <w:right w:val="single" w:sz="4" w:space="0" w:color="auto"/>
            </w:tcBorders>
            <w:shd w:val="clear" w:color="000000" w:fill="D9D9D9"/>
            <w:hideMark/>
          </w:tcPr>
          <w:p w14:paraId="4FAFC19A"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1</w:t>
            </w:r>
          </w:p>
        </w:tc>
        <w:tc>
          <w:tcPr>
            <w:tcW w:w="1540" w:type="dxa"/>
            <w:tcBorders>
              <w:top w:val="nil"/>
              <w:left w:val="nil"/>
              <w:bottom w:val="single" w:sz="4" w:space="0" w:color="auto"/>
              <w:right w:val="single" w:sz="4" w:space="0" w:color="auto"/>
            </w:tcBorders>
            <w:shd w:val="clear" w:color="000000" w:fill="D9D9D9"/>
            <w:hideMark/>
          </w:tcPr>
          <w:p w14:paraId="24A307DD"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5.994.640,00</w:t>
            </w:r>
          </w:p>
        </w:tc>
        <w:tc>
          <w:tcPr>
            <w:tcW w:w="1220" w:type="dxa"/>
            <w:tcBorders>
              <w:top w:val="nil"/>
              <w:left w:val="nil"/>
              <w:bottom w:val="single" w:sz="4" w:space="0" w:color="auto"/>
              <w:right w:val="single" w:sz="4" w:space="0" w:color="auto"/>
            </w:tcBorders>
            <w:shd w:val="clear" w:color="000000" w:fill="D9D9D9"/>
            <w:hideMark/>
          </w:tcPr>
          <w:p w14:paraId="1D7177BD"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22,99%</w:t>
            </w:r>
          </w:p>
        </w:tc>
        <w:tc>
          <w:tcPr>
            <w:tcW w:w="1360" w:type="dxa"/>
            <w:tcBorders>
              <w:top w:val="nil"/>
              <w:left w:val="nil"/>
              <w:bottom w:val="single" w:sz="4" w:space="0" w:color="auto"/>
              <w:right w:val="single" w:sz="4" w:space="0" w:color="auto"/>
            </w:tcBorders>
            <w:shd w:val="clear" w:color="000000" w:fill="D9D9D9"/>
            <w:hideMark/>
          </w:tcPr>
          <w:p w14:paraId="250B47F5"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24.628,98</w:t>
            </w:r>
          </w:p>
        </w:tc>
        <w:tc>
          <w:tcPr>
            <w:tcW w:w="1184" w:type="dxa"/>
            <w:tcBorders>
              <w:top w:val="nil"/>
              <w:left w:val="nil"/>
              <w:bottom w:val="single" w:sz="4" w:space="0" w:color="auto"/>
              <w:right w:val="single" w:sz="4" w:space="0" w:color="auto"/>
            </w:tcBorders>
            <w:shd w:val="clear" w:color="000000" w:fill="D9D9D9"/>
            <w:hideMark/>
          </w:tcPr>
          <w:p w14:paraId="3CD4419E"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0,09%</w:t>
            </w:r>
          </w:p>
        </w:tc>
      </w:tr>
      <w:tr w:rsidR="00F64C46" w:rsidRPr="001A7945" w14:paraId="5E1DDEC0" w14:textId="77777777" w:rsidTr="000053CC">
        <w:trPr>
          <w:trHeight w:val="255"/>
          <w:jc w:val="center"/>
        </w:trPr>
        <w:tc>
          <w:tcPr>
            <w:tcW w:w="1243" w:type="dxa"/>
            <w:tcBorders>
              <w:top w:val="nil"/>
              <w:left w:val="single" w:sz="4" w:space="0" w:color="auto"/>
              <w:bottom w:val="single" w:sz="4" w:space="0" w:color="auto"/>
              <w:right w:val="nil"/>
            </w:tcBorders>
            <w:hideMark/>
          </w:tcPr>
          <w:p w14:paraId="5A425BBC"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RSO4.2</w:t>
            </w:r>
          </w:p>
        </w:tc>
        <w:tc>
          <w:tcPr>
            <w:tcW w:w="1560" w:type="dxa"/>
            <w:tcBorders>
              <w:top w:val="nil"/>
              <w:left w:val="single" w:sz="4" w:space="0" w:color="auto"/>
              <w:bottom w:val="single" w:sz="4" w:space="0" w:color="auto"/>
              <w:right w:val="single" w:sz="4" w:space="0" w:color="auto"/>
            </w:tcBorders>
            <w:hideMark/>
          </w:tcPr>
          <w:p w14:paraId="3EC61FDA"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24.000.000,00</w:t>
            </w:r>
          </w:p>
        </w:tc>
        <w:tc>
          <w:tcPr>
            <w:tcW w:w="1026" w:type="dxa"/>
            <w:tcBorders>
              <w:top w:val="nil"/>
              <w:left w:val="nil"/>
              <w:bottom w:val="single" w:sz="4" w:space="0" w:color="auto"/>
              <w:right w:val="single" w:sz="4" w:space="0" w:color="auto"/>
            </w:tcBorders>
            <w:hideMark/>
          </w:tcPr>
          <w:p w14:paraId="51C0BEE4"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3</w:t>
            </w:r>
          </w:p>
        </w:tc>
        <w:tc>
          <w:tcPr>
            <w:tcW w:w="1540" w:type="dxa"/>
            <w:tcBorders>
              <w:top w:val="nil"/>
              <w:left w:val="nil"/>
              <w:bottom w:val="single" w:sz="4" w:space="0" w:color="auto"/>
              <w:right w:val="single" w:sz="4" w:space="0" w:color="auto"/>
            </w:tcBorders>
            <w:hideMark/>
          </w:tcPr>
          <w:p w14:paraId="6A6822B8"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5.662.399,24</w:t>
            </w:r>
          </w:p>
        </w:tc>
        <w:tc>
          <w:tcPr>
            <w:tcW w:w="1220" w:type="dxa"/>
            <w:tcBorders>
              <w:top w:val="nil"/>
              <w:left w:val="nil"/>
              <w:bottom w:val="single" w:sz="4" w:space="0" w:color="auto"/>
              <w:right w:val="single" w:sz="4" w:space="0" w:color="auto"/>
            </w:tcBorders>
            <w:hideMark/>
          </w:tcPr>
          <w:p w14:paraId="3808CA48"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23,59%</w:t>
            </w:r>
          </w:p>
        </w:tc>
        <w:tc>
          <w:tcPr>
            <w:tcW w:w="1360" w:type="dxa"/>
            <w:tcBorders>
              <w:top w:val="nil"/>
              <w:left w:val="nil"/>
              <w:bottom w:val="single" w:sz="4" w:space="0" w:color="auto"/>
              <w:right w:val="single" w:sz="4" w:space="0" w:color="auto"/>
            </w:tcBorders>
            <w:hideMark/>
          </w:tcPr>
          <w:p w14:paraId="4444F30A"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188.512,24</w:t>
            </w:r>
          </w:p>
        </w:tc>
        <w:tc>
          <w:tcPr>
            <w:tcW w:w="1184" w:type="dxa"/>
            <w:tcBorders>
              <w:top w:val="nil"/>
              <w:left w:val="nil"/>
              <w:bottom w:val="single" w:sz="4" w:space="0" w:color="auto"/>
              <w:right w:val="single" w:sz="4" w:space="0" w:color="auto"/>
            </w:tcBorders>
            <w:hideMark/>
          </w:tcPr>
          <w:p w14:paraId="242C9A08"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0,79%</w:t>
            </w:r>
          </w:p>
        </w:tc>
      </w:tr>
      <w:tr w:rsidR="00F64C46" w:rsidRPr="001A7945" w14:paraId="7C4CD6F2" w14:textId="77777777" w:rsidTr="000053CC">
        <w:trPr>
          <w:trHeight w:val="255"/>
          <w:jc w:val="center"/>
        </w:trPr>
        <w:tc>
          <w:tcPr>
            <w:tcW w:w="1243" w:type="dxa"/>
            <w:tcBorders>
              <w:top w:val="nil"/>
              <w:left w:val="single" w:sz="4" w:space="0" w:color="auto"/>
              <w:bottom w:val="single" w:sz="4" w:space="0" w:color="auto"/>
              <w:right w:val="nil"/>
            </w:tcBorders>
            <w:hideMark/>
          </w:tcPr>
          <w:p w14:paraId="3AF74E48"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RSO4.5</w:t>
            </w:r>
          </w:p>
        </w:tc>
        <w:tc>
          <w:tcPr>
            <w:tcW w:w="1560" w:type="dxa"/>
            <w:tcBorders>
              <w:top w:val="nil"/>
              <w:left w:val="single" w:sz="4" w:space="0" w:color="auto"/>
              <w:bottom w:val="single" w:sz="4" w:space="0" w:color="auto"/>
              <w:right w:val="single" w:sz="4" w:space="0" w:color="auto"/>
            </w:tcBorders>
            <w:hideMark/>
          </w:tcPr>
          <w:p w14:paraId="3C82F487"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10.000.000,00</w:t>
            </w:r>
          </w:p>
        </w:tc>
        <w:tc>
          <w:tcPr>
            <w:tcW w:w="1026" w:type="dxa"/>
            <w:tcBorders>
              <w:top w:val="nil"/>
              <w:left w:val="nil"/>
              <w:bottom w:val="single" w:sz="4" w:space="0" w:color="auto"/>
              <w:right w:val="single" w:sz="4" w:space="0" w:color="auto"/>
            </w:tcBorders>
            <w:hideMark/>
          </w:tcPr>
          <w:p w14:paraId="06EBA6C1"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w:t>
            </w:r>
          </w:p>
        </w:tc>
        <w:tc>
          <w:tcPr>
            <w:tcW w:w="1540" w:type="dxa"/>
            <w:tcBorders>
              <w:top w:val="nil"/>
              <w:left w:val="nil"/>
              <w:bottom w:val="single" w:sz="4" w:space="0" w:color="auto"/>
              <w:right w:val="single" w:sz="4" w:space="0" w:color="auto"/>
            </w:tcBorders>
            <w:hideMark/>
          </w:tcPr>
          <w:p w14:paraId="1968E713"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4.821.600,00</w:t>
            </w:r>
          </w:p>
        </w:tc>
        <w:tc>
          <w:tcPr>
            <w:tcW w:w="1220" w:type="dxa"/>
            <w:tcBorders>
              <w:top w:val="nil"/>
              <w:left w:val="nil"/>
              <w:bottom w:val="single" w:sz="4" w:space="0" w:color="auto"/>
              <w:right w:val="single" w:sz="4" w:space="0" w:color="auto"/>
            </w:tcBorders>
            <w:hideMark/>
          </w:tcPr>
          <w:p w14:paraId="687576C7"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48,22%</w:t>
            </w:r>
          </w:p>
        </w:tc>
        <w:tc>
          <w:tcPr>
            <w:tcW w:w="1360" w:type="dxa"/>
            <w:tcBorders>
              <w:top w:val="nil"/>
              <w:left w:val="nil"/>
              <w:bottom w:val="single" w:sz="4" w:space="0" w:color="auto"/>
              <w:right w:val="single" w:sz="4" w:space="0" w:color="auto"/>
            </w:tcBorders>
            <w:hideMark/>
          </w:tcPr>
          <w:p w14:paraId="7D5A96F1"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184" w:type="dxa"/>
            <w:tcBorders>
              <w:top w:val="nil"/>
              <w:left w:val="nil"/>
              <w:bottom w:val="single" w:sz="4" w:space="0" w:color="auto"/>
              <w:right w:val="single" w:sz="4" w:space="0" w:color="auto"/>
            </w:tcBorders>
            <w:hideMark/>
          </w:tcPr>
          <w:p w14:paraId="175D95E9"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r>
      <w:tr w:rsidR="00F64C46" w:rsidRPr="001A7945" w14:paraId="51BDA9A2" w14:textId="77777777" w:rsidTr="000053CC">
        <w:trPr>
          <w:trHeight w:val="255"/>
          <w:jc w:val="center"/>
        </w:trPr>
        <w:tc>
          <w:tcPr>
            <w:tcW w:w="1243" w:type="dxa"/>
            <w:tcBorders>
              <w:top w:val="nil"/>
              <w:left w:val="single" w:sz="4" w:space="0" w:color="auto"/>
              <w:bottom w:val="single" w:sz="4" w:space="0" w:color="auto"/>
              <w:right w:val="nil"/>
            </w:tcBorders>
            <w:hideMark/>
          </w:tcPr>
          <w:p w14:paraId="2ADEF0CF"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RSO4.6</w:t>
            </w:r>
          </w:p>
        </w:tc>
        <w:tc>
          <w:tcPr>
            <w:tcW w:w="1560" w:type="dxa"/>
            <w:tcBorders>
              <w:top w:val="nil"/>
              <w:left w:val="single" w:sz="4" w:space="0" w:color="auto"/>
              <w:bottom w:val="single" w:sz="4" w:space="0" w:color="auto"/>
              <w:right w:val="single" w:sz="4" w:space="0" w:color="auto"/>
            </w:tcBorders>
            <w:hideMark/>
          </w:tcPr>
          <w:p w14:paraId="45C90872"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8.139.246,00</w:t>
            </w:r>
          </w:p>
        </w:tc>
        <w:tc>
          <w:tcPr>
            <w:tcW w:w="1026" w:type="dxa"/>
            <w:tcBorders>
              <w:top w:val="nil"/>
              <w:left w:val="nil"/>
              <w:bottom w:val="single" w:sz="4" w:space="0" w:color="auto"/>
              <w:right w:val="single" w:sz="4" w:space="0" w:color="auto"/>
            </w:tcBorders>
            <w:hideMark/>
          </w:tcPr>
          <w:p w14:paraId="4C55CFAF"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13</w:t>
            </w:r>
          </w:p>
        </w:tc>
        <w:tc>
          <w:tcPr>
            <w:tcW w:w="1540" w:type="dxa"/>
            <w:tcBorders>
              <w:top w:val="nil"/>
              <w:left w:val="nil"/>
              <w:bottom w:val="single" w:sz="4" w:space="0" w:color="auto"/>
              <w:right w:val="single" w:sz="4" w:space="0" w:color="auto"/>
            </w:tcBorders>
            <w:hideMark/>
          </w:tcPr>
          <w:p w14:paraId="130D575A"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15.414.183,96</w:t>
            </w:r>
          </w:p>
        </w:tc>
        <w:tc>
          <w:tcPr>
            <w:tcW w:w="1220" w:type="dxa"/>
            <w:tcBorders>
              <w:top w:val="nil"/>
              <w:left w:val="nil"/>
              <w:bottom w:val="single" w:sz="4" w:space="0" w:color="auto"/>
              <w:right w:val="single" w:sz="4" w:space="0" w:color="auto"/>
            </w:tcBorders>
            <w:hideMark/>
          </w:tcPr>
          <w:p w14:paraId="01DCC4F5"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189,38%</w:t>
            </w:r>
          </w:p>
        </w:tc>
        <w:tc>
          <w:tcPr>
            <w:tcW w:w="1360" w:type="dxa"/>
            <w:tcBorders>
              <w:top w:val="nil"/>
              <w:left w:val="nil"/>
              <w:bottom w:val="single" w:sz="4" w:space="0" w:color="auto"/>
              <w:right w:val="single" w:sz="4" w:space="0" w:color="auto"/>
            </w:tcBorders>
            <w:hideMark/>
          </w:tcPr>
          <w:p w14:paraId="0D7C9365"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5.114.464,37</w:t>
            </w:r>
          </w:p>
        </w:tc>
        <w:tc>
          <w:tcPr>
            <w:tcW w:w="1184" w:type="dxa"/>
            <w:tcBorders>
              <w:top w:val="nil"/>
              <w:left w:val="nil"/>
              <w:bottom w:val="single" w:sz="4" w:space="0" w:color="auto"/>
              <w:right w:val="single" w:sz="4" w:space="0" w:color="auto"/>
            </w:tcBorders>
            <w:hideMark/>
          </w:tcPr>
          <w:p w14:paraId="7F2F397F"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62,84%</w:t>
            </w:r>
          </w:p>
        </w:tc>
      </w:tr>
      <w:tr w:rsidR="00F64C46" w:rsidRPr="001A7945" w14:paraId="53BBB11F" w14:textId="77777777" w:rsidTr="000053CC">
        <w:trPr>
          <w:trHeight w:val="285"/>
          <w:jc w:val="center"/>
        </w:trPr>
        <w:tc>
          <w:tcPr>
            <w:tcW w:w="1243" w:type="dxa"/>
            <w:tcBorders>
              <w:top w:val="nil"/>
              <w:left w:val="single" w:sz="4" w:space="0" w:color="auto"/>
              <w:bottom w:val="single" w:sz="4" w:space="0" w:color="auto"/>
              <w:right w:val="single" w:sz="4" w:space="0" w:color="auto"/>
            </w:tcBorders>
            <w:shd w:val="clear" w:color="000000" w:fill="D9D9D9"/>
            <w:hideMark/>
          </w:tcPr>
          <w:p w14:paraId="7421864A" w14:textId="77777777" w:rsidR="00F64C46" w:rsidRPr="001A7945" w:rsidRDefault="00F64C46" w:rsidP="00F64C46">
            <w:pPr>
              <w:spacing w:before="0" w:after="0"/>
              <w:jc w:val="left"/>
              <w:rPr>
                <w:rFonts w:ascii="Calibri" w:eastAsia="Times New Roman" w:hAnsi="Calibri" w:cs="Calibri"/>
                <w:b/>
                <w:bCs/>
                <w:sz w:val="16"/>
                <w:szCs w:val="16"/>
              </w:rPr>
            </w:pPr>
            <w:r w:rsidRPr="001A7945">
              <w:rPr>
                <w:rFonts w:ascii="Calibri" w:eastAsia="Times New Roman" w:hAnsi="Calibri" w:cs="Calibri"/>
                <w:b/>
                <w:bCs/>
                <w:sz w:val="16"/>
                <w:szCs w:val="16"/>
              </w:rPr>
              <w:t>Π4Α (ΕΤΠΑ)</w:t>
            </w:r>
          </w:p>
        </w:tc>
        <w:tc>
          <w:tcPr>
            <w:tcW w:w="1560" w:type="dxa"/>
            <w:tcBorders>
              <w:top w:val="nil"/>
              <w:left w:val="nil"/>
              <w:bottom w:val="single" w:sz="4" w:space="0" w:color="auto"/>
              <w:right w:val="single" w:sz="4" w:space="0" w:color="auto"/>
            </w:tcBorders>
            <w:shd w:val="clear" w:color="000000" w:fill="D9D9D9"/>
            <w:hideMark/>
          </w:tcPr>
          <w:p w14:paraId="4529A7F0"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42.139.246,00</w:t>
            </w:r>
          </w:p>
        </w:tc>
        <w:tc>
          <w:tcPr>
            <w:tcW w:w="1026" w:type="dxa"/>
            <w:tcBorders>
              <w:top w:val="nil"/>
              <w:left w:val="nil"/>
              <w:bottom w:val="single" w:sz="4" w:space="0" w:color="auto"/>
              <w:right w:val="single" w:sz="4" w:space="0" w:color="auto"/>
            </w:tcBorders>
            <w:shd w:val="clear" w:color="000000" w:fill="D9D9D9"/>
            <w:hideMark/>
          </w:tcPr>
          <w:p w14:paraId="6A1C811F"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18</w:t>
            </w:r>
          </w:p>
        </w:tc>
        <w:tc>
          <w:tcPr>
            <w:tcW w:w="1540" w:type="dxa"/>
            <w:tcBorders>
              <w:top w:val="nil"/>
              <w:left w:val="nil"/>
              <w:bottom w:val="single" w:sz="4" w:space="0" w:color="auto"/>
              <w:right w:val="single" w:sz="4" w:space="0" w:color="auto"/>
            </w:tcBorders>
            <w:shd w:val="clear" w:color="000000" w:fill="D9D9D9"/>
            <w:hideMark/>
          </w:tcPr>
          <w:p w14:paraId="6292616B"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25.898.183,20</w:t>
            </w:r>
          </w:p>
        </w:tc>
        <w:tc>
          <w:tcPr>
            <w:tcW w:w="1220" w:type="dxa"/>
            <w:tcBorders>
              <w:top w:val="nil"/>
              <w:left w:val="nil"/>
              <w:bottom w:val="single" w:sz="4" w:space="0" w:color="auto"/>
              <w:right w:val="single" w:sz="4" w:space="0" w:color="auto"/>
            </w:tcBorders>
            <w:shd w:val="clear" w:color="000000" w:fill="D9D9D9"/>
            <w:hideMark/>
          </w:tcPr>
          <w:p w14:paraId="24B039F0"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61,46%</w:t>
            </w:r>
          </w:p>
        </w:tc>
        <w:tc>
          <w:tcPr>
            <w:tcW w:w="1360" w:type="dxa"/>
            <w:tcBorders>
              <w:top w:val="nil"/>
              <w:left w:val="nil"/>
              <w:bottom w:val="single" w:sz="4" w:space="0" w:color="auto"/>
              <w:right w:val="single" w:sz="4" w:space="0" w:color="auto"/>
            </w:tcBorders>
            <w:shd w:val="clear" w:color="000000" w:fill="D9D9D9"/>
            <w:hideMark/>
          </w:tcPr>
          <w:p w14:paraId="17AB6D87"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5.302.976,61</w:t>
            </w:r>
          </w:p>
        </w:tc>
        <w:tc>
          <w:tcPr>
            <w:tcW w:w="1184" w:type="dxa"/>
            <w:tcBorders>
              <w:top w:val="nil"/>
              <w:left w:val="nil"/>
              <w:bottom w:val="single" w:sz="4" w:space="0" w:color="auto"/>
              <w:right w:val="single" w:sz="4" w:space="0" w:color="auto"/>
            </w:tcBorders>
            <w:shd w:val="clear" w:color="000000" w:fill="D9D9D9"/>
            <w:hideMark/>
          </w:tcPr>
          <w:p w14:paraId="26959682"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12,58%</w:t>
            </w:r>
          </w:p>
        </w:tc>
      </w:tr>
      <w:tr w:rsidR="00F64C46" w:rsidRPr="001A7945" w14:paraId="6B6AEEF0" w14:textId="77777777" w:rsidTr="000053CC">
        <w:trPr>
          <w:trHeight w:val="255"/>
          <w:jc w:val="center"/>
        </w:trPr>
        <w:tc>
          <w:tcPr>
            <w:tcW w:w="1243" w:type="dxa"/>
            <w:tcBorders>
              <w:top w:val="nil"/>
              <w:left w:val="single" w:sz="4" w:space="0" w:color="auto"/>
              <w:bottom w:val="single" w:sz="4" w:space="0" w:color="auto"/>
              <w:right w:val="nil"/>
            </w:tcBorders>
            <w:hideMark/>
          </w:tcPr>
          <w:p w14:paraId="6286DF6E"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ESO4.1</w:t>
            </w:r>
          </w:p>
        </w:tc>
        <w:tc>
          <w:tcPr>
            <w:tcW w:w="1560" w:type="dxa"/>
            <w:tcBorders>
              <w:top w:val="nil"/>
              <w:left w:val="single" w:sz="4" w:space="0" w:color="auto"/>
              <w:bottom w:val="single" w:sz="4" w:space="0" w:color="auto"/>
              <w:right w:val="single" w:sz="4" w:space="0" w:color="auto"/>
            </w:tcBorders>
            <w:hideMark/>
          </w:tcPr>
          <w:p w14:paraId="6B3671C0"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7.700.000,00</w:t>
            </w:r>
          </w:p>
        </w:tc>
        <w:tc>
          <w:tcPr>
            <w:tcW w:w="1026" w:type="dxa"/>
            <w:tcBorders>
              <w:top w:val="nil"/>
              <w:left w:val="nil"/>
              <w:bottom w:val="single" w:sz="4" w:space="0" w:color="auto"/>
              <w:right w:val="single" w:sz="4" w:space="0" w:color="auto"/>
            </w:tcBorders>
            <w:hideMark/>
          </w:tcPr>
          <w:p w14:paraId="22B6B715"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3</w:t>
            </w:r>
          </w:p>
        </w:tc>
        <w:tc>
          <w:tcPr>
            <w:tcW w:w="1540" w:type="dxa"/>
            <w:tcBorders>
              <w:top w:val="nil"/>
              <w:left w:val="nil"/>
              <w:bottom w:val="single" w:sz="4" w:space="0" w:color="auto"/>
              <w:right w:val="single" w:sz="4" w:space="0" w:color="auto"/>
            </w:tcBorders>
            <w:hideMark/>
          </w:tcPr>
          <w:p w14:paraId="569A5C7F"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4.248.163,78</w:t>
            </w:r>
          </w:p>
        </w:tc>
        <w:tc>
          <w:tcPr>
            <w:tcW w:w="1220" w:type="dxa"/>
            <w:tcBorders>
              <w:top w:val="nil"/>
              <w:left w:val="nil"/>
              <w:bottom w:val="single" w:sz="4" w:space="0" w:color="auto"/>
              <w:right w:val="single" w:sz="4" w:space="0" w:color="auto"/>
            </w:tcBorders>
            <w:hideMark/>
          </w:tcPr>
          <w:p w14:paraId="7ADB52FE"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55,17%</w:t>
            </w:r>
          </w:p>
        </w:tc>
        <w:tc>
          <w:tcPr>
            <w:tcW w:w="1360" w:type="dxa"/>
            <w:tcBorders>
              <w:top w:val="nil"/>
              <w:left w:val="nil"/>
              <w:bottom w:val="single" w:sz="4" w:space="0" w:color="auto"/>
              <w:right w:val="single" w:sz="4" w:space="0" w:color="auto"/>
            </w:tcBorders>
            <w:hideMark/>
          </w:tcPr>
          <w:p w14:paraId="4B0BD8D4"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177.612,00</w:t>
            </w:r>
          </w:p>
        </w:tc>
        <w:tc>
          <w:tcPr>
            <w:tcW w:w="1184" w:type="dxa"/>
            <w:tcBorders>
              <w:top w:val="nil"/>
              <w:left w:val="nil"/>
              <w:bottom w:val="single" w:sz="4" w:space="0" w:color="auto"/>
              <w:right w:val="single" w:sz="4" w:space="0" w:color="auto"/>
            </w:tcBorders>
            <w:hideMark/>
          </w:tcPr>
          <w:p w14:paraId="208A0EEA"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2,31%</w:t>
            </w:r>
          </w:p>
        </w:tc>
      </w:tr>
      <w:tr w:rsidR="00F64C46" w:rsidRPr="001A7945" w14:paraId="59EE4A30" w14:textId="77777777" w:rsidTr="000053CC">
        <w:trPr>
          <w:trHeight w:val="255"/>
          <w:jc w:val="center"/>
        </w:trPr>
        <w:tc>
          <w:tcPr>
            <w:tcW w:w="1243" w:type="dxa"/>
            <w:tcBorders>
              <w:top w:val="nil"/>
              <w:left w:val="single" w:sz="4" w:space="0" w:color="auto"/>
              <w:bottom w:val="single" w:sz="4" w:space="0" w:color="auto"/>
              <w:right w:val="nil"/>
            </w:tcBorders>
            <w:hideMark/>
          </w:tcPr>
          <w:p w14:paraId="005D556B"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ESO4.6</w:t>
            </w:r>
          </w:p>
        </w:tc>
        <w:tc>
          <w:tcPr>
            <w:tcW w:w="1560" w:type="dxa"/>
            <w:tcBorders>
              <w:top w:val="nil"/>
              <w:left w:val="single" w:sz="4" w:space="0" w:color="auto"/>
              <w:bottom w:val="single" w:sz="4" w:space="0" w:color="auto"/>
              <w:right w:val="single" w:sz="4" w:space="0" w:color="auto"/>
            </w:tcBorders>
            <w:hideMark/>
          </w:tcPr>
          <w:p w14:paraId="17A29076"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11.531.500,00</w:t>
            </w:r>
          </w:p>
        </w:tc>
        <w:tc>
          <w:tcPr>
            <w:tcW w:w="1026" w:type="dxa"/>
            <w:tcBorders>
              <w:top w:val="nil"/>
              <w:left w:val="nil"/>
              <w:bottom w:val="single" w:sz="4" w:space="0" w:color="auto"/>
              <w:right w:val="single" w:sz="4" w:space="0" w:color="auto"/>
            </w:tcBorders>
            <w:hideMark/>
          </w:tcPr>
          <w:p w14:paraId="528CC740"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w:t>
            </w:r>
          </w:p>
        </w:tc>
        <w:tc>
          <w:tcPr>
            <w:tcW w:w="1540" w:type="dxa"/>
            <w:tcBorders>
              <w:top w:val="nil"/>
              <w:left w:val="nil"/>
              <w:bottom w:val="single" w:sz="4" w:space="0" w:color="auto"/>
              <w:right w:val="single" w:sz="4" w:space="0" w:color="auto"/>
            </w:tcBorders>
            <w:hideMark/>
          </w:tcPr>
          <w:p w14:paraId="7DC4B5EC"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10.831.479,96</w:t>
            </w:r>
          </w:p>
        </w:tc>
        <w:tc>
          <w:tcPr>
            <w:tcW w:w="1220" w:type="dxa"/>
            <w:tcBorders>
              <w:top w:val="nil"/>
              <w:left w:val="nil"/>
              <w:bottom w:val="single" w:sz="4" w:space="0" w:color="auto"/>
              <w:right w:val="single" w:sz="4" w:space="0" w:color="auto"/>
            </w:tcBorders>
            <w:hideMark/>
          </w:tcPr>
          <w:p w14:paraId="7E8422AE"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93,93%</w:t>
            </w:r>
          </w:p>
        </w:tc>
        <w:tc>
          <w:tcPr>
            <w:tcW w:w="1360" w:type="dxa"/>
            <w:tcBorders>
              <w:top w:val="nil"/>
              <w:left w:val="nil"/>
              <w:bottom w:val="single" w:sz="4" w:space="0" w:color="auto"/>
              <w:right w:val="single" w:sz="4" w:space="0" w:color="auto"/>
            </w:tcBorders>
            <w:hideMark/>
          </w:tcPr>
          <w:p w14:paraId="2E336878"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4.277.534,52</w:t>
            </w:r>
          </w:p>
        </w:tc>
        <w:tc>
          <w:tcPr>
            <w:tcW w:w="1184" w:type="dxa"/>
            <w:tcBorders>
              <w:top w:val="nil"/>
              <w:left w:val="nil"/>
              <w:bottom w:val="single" w:sz="4" w:space="0" w:color="auto"/>
              <w:right w:val="single" w:sz="4" w:space="0" w:color="auto"/>
            </w:tcBorders>
            <w:hideMark/>
          </w:tcPr>
          <w:p w14:paraId="053B95CB"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37,09%</w:t>
            </w:r>
          </w:p>
        </w:tc>
      </w:tr>
      <w:tr w:rsidR="00F64C46" w:rsidRPr="001A7945" w14:paraId="6625A362" w14:textId="77777777" w:rsidTr="000053CC">
        <w:trPr>
          <w:trHeight w:val="255"/>
          <w:jc w:val="center"/>
        </w:trPr>
        <w:tc>
          <w:tcPr>
            <w:tcW w:w="1243" w:type="dxa"/>
            <w:tcBorders>
              <w:top w:val="nil"/>
              <w:left w:val="single" w:sz="4" w:space="0" w:color="auto"/>
              <w:bottom w:val="single" w:sz="4" w:space="0" w:color="auto"/>
              <w:right w:val="nil"/>
            </w:tcBorders>
            <w:hideMark/>
          </w:tcPr>
          <w:p w14:paraId="25A0EB2E"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ESO4.8</w:t>
            </w:r>
          </w:p>
        </w:tc>
        <w:tc>
          <w:tcPr>
            <w:tcW w:w="1560" w:type="dxa"/>
            <w:tcBorders>
              <w:top w:val="nil"/>
              <w:left w:val="single" w:sz="4" w:space="0" w:color="auto"/>
              <w:bottom w:val="single" w:sz="4" w:space="0" w:color="auto"/>
              <w:right w:val="single" w:sz="4" w:space="0" w:color="auto"/>
            </w:tcBorders>
            <w:hideMark/>
          </w:tcPr>
          <w:p w14:paraId="296B1216"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4.360.000,00</w:t>
            </w:r>
          </w:p>
        </w:tc>
        <w:tc>
          <w:tcPr>
            <w:tcW w:w="1026" w:type="dxa"/>
            <w:tcBorders>
              <w:top w:val="nil"/>
              <w:left w:val="nil"/>
              <w:bottom w:val="single" w:sz="4" w:space="0" w:color="auto"/>
              <w:right w:val="single" w:sz="4" w:space="0" w:color="auto"/>
            </w:tcBorders>
            <w:hideMark/>
          </w:tcPr>
          <w:p w14:paraId="0BA1AFAF"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w:t>
            </w:r>
          </w:p>
        </w:tc>
        <w:tc>
          <w:tcPr>
            <w:tcW w:w="1540" w:type="dxa"/>
            <w:tcBorders>
              <w:top w:val="nil"/>
              <w:left w:val="nil"/>
              <w:bottom w:val="single" w:sz="4" w:space="0" w:color="auto"/>
              <w:right w:val="single" w:sz="4" w:space="0" w:color="auto"/>
            </w:tcBorders>
            <w:hideMark/>
          </w:tcPr>
          <w:p w14:paraId="54DD904F"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1.999.185,50</w:t>
            </w:r>
          </w:p>
        </w:tc>
        <w:tc>
          <w:tcPr>
            <w:tcW w:w="1220" w:type="dxa"/>
            <w:tcBorders>
              <w:top w:val="nil"/>
              <w:left w:val="nil"/>
              <w:bottom w:val="single" w:sz="4" w:space="0" w:color="auto"/>
              <w:right w:val="single" w:sz="4" w:space="0" w:color="auto"/>
            </w:tcBorders>
            <w:hideMark/>
          </w:tcPr>
          <w:p w14:paraId="52F60854"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45,85%</w:t>
            </w:r>
          </w:p>
        </w:tc>
        <w:tc>
          <w:tcPr>
            <w:tcW w:w="1360" w:type="dxa"/>
            <w:tcBorders>
              <w:top w:val="nil"/>
              <w:left w:val="nil"/>
              <w:bottom w:val="single" w:sz="4" w:space="0" w:color="auto"/>
              <w:right w:val="single" w:sz="4" w:space="0" w:color="auto"/>
            </w:tcBorders>
            <w:hideMark/>
          </w:tcPr>
          <w:p w14:paraId="43AA725B"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184" w:type="dxa"/>
            <w:tcBorders>
              <w:top w:val="nil"/>
              <w:left w:val="nil"/>
              <w:bottom w:val="single" w:sz="4" w:space="0" w:color="auto"/>
              <w:right w:val="single" w:sz="4" w:space="0" w:color="auto"/>
            </w:tcBorders>
            <w:hideMark/>
          </w:tcPr>
          <w:p w14:paraId="7CF1DFDA"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r>
      <w:tr w:rsidR="00F64C46" w:rsidRPr="001A7945" w14:paraId="634AD820" w14:textId="77777777" w:rsidTr="000053CC">
        <w:trPr>
          <w:trHeight w:val="255"/>
          <w:jc w:val="center"/>
        </w:trPr>
        <w:tc>
          <w:tcPr>
            <w:tcW w:w="1243" w:type="dxa"/>
            <w:tcBorders>
              <w:top w:val="nil"/>
              <w:left w:val="single" w:sz="4" w:space="0" w:color="auto"/>
              <w:bottom w:val="single" w:sz="4" w:space="0" w:color="auto"/>
              <w:right w:val="nil"/>
            </w:tcBorders>
            <w:hideMark/>
          </w:tcPr>
          <w:p w14:paraId="4CF9C3BD"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ESO4.9</w:t>
            </w:r>
          </w:p>
        </w:tc>
        <w:tc>
          <w:tcPr>
            <w:tcW w:w="1560" w:type="dxa"/>
            <w:tcBorders>
              <w:top w:val="nil"/>
              <w:left w:val="single" w:sz="4" w:space="0" w:color="auto"/>
              <w:bottom w:val="single" w:sz="4" w:space="0" w:color="auto"/>
              <w:right w:val="single" w:sz="4" w:space="0" w:color="auto"/>
            </w:tcBorders>
            <w:hideMark/>
          </w:tcPr>
          <w:p w14:paraId="24D6FB09"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640.000,00</w:t>
            </w:r>
          </w:p>
        </w:tc>
        <w:tc>
          <w:tcPr>
            <w:tcW w:w="1026" w:type="dxa"/>
            <w:tcBorders>
              <w:top w:val="nil"/>
              <w:left w:val="nil"/>
              <w:bottom w:val="single" w:sz="4" w:space="0" w:color="auto"/>
              <w:right w:val="single" w:sz="4" w:space="0" w:color="auto"/>
            </w:tcBorders>
            <w:hideMark/>
          </w:tcPr>
          <w:p w14:paraId="666945C9"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w:t>
            </w:r>
          </w:p>
        </w:tc>
        <w:tc>
          <w:tcPr>
            <w:tcW w:w="1540" w:type="dxa"/>
            <w:tcBorders>
              <w:top w:val="nil"/>
              <w:left w:val="nil"/>
              <w:bottom w:val="single" w:sz="4" w:space="0" w:color="auto"/>
              <w:right w:val="single" w:sz="4" w:space="0" w:color="auto"/>
            </w:tcBorders>
            <w:hideMark/>
          </w:tcPr>
          <w:p w14:paraId="6FA70EBA"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220" w:type="dxa"/>
            <w:tcBorders>
              <w:top w:val="nil"/>
              <w:left w:val="nil"/>
              <w:bottom w:val="single" w:sz="4" w:space="0" w:color="auto"/>
              <w:right w:val="single" w:sz="4" w:space="0" w:color="auto"/>
            </w:tcBorders>
            <w:hideMark/>
          </w:tcPr>
          <w:p w14:paraId="76ECE62F"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360" w:type="dxa"/>
            <w:tcBorders>
              <w:top w:val="nil"/>
              <w:left w:val="nil"/>
              <w:bottom w:val="single" w:sz="4" w:space="0" w:color="auto"/>
              <w:right w:val="single" w:sz="4" w:space="0" w:color="auto"/>
            </w:tcBorders>
            <w:hideMark/>
          </w:tcPr>
          <w:p w14:paraId="79479993"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184" w:type="dxa"/>
            <w:tcBorders>
              <w:top w:val="nil"/>
              <w:left w:val="nil"/>
              <w:bottom w:val="single" w:sz="4" w:space="0" w:color="auto"/>
              <w:right w:val="single" w:sz="4" w:space="0" w:color="auto"/>
            </w:tcBorders>
            <w:hideMark/>
          </w:tcPr>
          <w:p w14:paraId="4ADB8A06"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r>
      <w:tr w:rsidR="00F64C46" w:rsidRPr="001A7945" w14:paraId="2DADA442" w14:textId="77777777" w:rsidTr="000053CC">
        <w:trPr>
          <w:trHeight w:val="270"/>
          <w:jc w:val="center"/>
        </w:trPr>
        <w:tc>
          <w:tcPr>
            <w:tcW w:w="1243" w:type="dxa"/>
            <w:tcBorders>
              <w:top w:val="nil"/>
              <w:left w:val="single" w:sz="4" w:space="0" w:color="auto"/>
              <w:bottom w:val="single" w:sz="4" w:space="0" w:color="auto"/>
              <w:right w:val="nil"/>
            </w:tcBorders>
            <w:hideMark/>
          </w:tcPr>
          <w:p w14:paraId="49523C8F"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ESO4.10</w:t>
            </w:r>
          </w:p>
        </w:tc>
        <w:tc>
          <w:tcPr>
            <w:tcW w:w="1560" w:type="dxa"/>
            <w:tcBorders>
              <w:top w:val="nil"/>
              <w:left w:val="single" w:sz="4" w:space="0" w:color="auto"/>
              <w:bottom w:val="single" w:sz="4" w:space="0" w:color="auto"/>
              <w:right w:val="single" w:sz="4" w:space="0" w:color="auto"/>
            </w:tcBorders>
            <w:hideMark/>
          </w:tcPr>
          <w:p w14:paraId="72EA1A3B"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2.269.172,00</w:t>
            </w:r>
          </w:p>
        </w:tc>
        <w:tc>
          <w:tcPr>
            <w:tcW w:w="1026" w:type="dxa"/>
            <w:tcBorders>
              <w:top w:val="nil"/>
              <w:left w:val="nil"/>
              <w:bottom w:val="single" w:sz="4" w:space="0" w:color="auto"/>
              <w:right w:val="single" w:sz="4" w:space="0" w:color="auto"/>
            </w:tcBorders>
            <w:hideMark/>
          </w:tcPr>
          <w:p w14:paraId="19FD32EF"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w:t>
            </w:r>
          </w:p>
        </w:tc>
        <w:tc>
          <w:tcPr>
            <w:tcW w:w="1540" w:type="dxa"/>
            <w:tcBorders>
              <w:top w:val="nil"/>
              <w:left w:val="nil"/>
              <w:bottom w:val="single" w:sz="4" w:space="0" w:color="auto"/>
              <w:right w:val="single" w:sz="4" w:space="0" w:color="auto"/>
            </w:tcBorders>
            <w:hideMark/>
          </w:tcPr>
          <w:p w14:paraId="2197CB13"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220" w:type="dxa"/>
            <w:tcBorders>
              <w:top w:val="nil"/>
              <w:left w:val="nil"/>
              <w:bottom w:val="single" w:sz="4" w:space="0" w:color="auto"/>
              <w:right w:val="single" w:sz="4" w:space="0" w:color="auto"/>
            </w:tcBorders>
            <w:hideMark/>
          </w:tcPr>
          <w:p w14:paraId="57565FFB"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360" w:type="dxa"/>
            <w:tcBorders>
              <w:top w:val="nil"/>
              <w:left w:val="nil"/>
              <w:bottom w:val="single" w:sz="4" w:space="0" w:color="auto"/>
              <w:right w:val="single" w:sz="4" w:space="0" w:color="auto"/>
            </w:tcBorders>
            <w:hideMark/>
          </w:tcPr>
          <w:p w14:paraId="27AD1659"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184" w:type="dxa"/>
            <w:tcBorders>
              <w:top w:val="nil"/>
              <w:left w:val="nil"/>
              <w:bottom w:val="single" w:sz="4" w:space="0" w:color="auto"/>
              <w:right w:val="single" w:sz="4" w:space="0" w:color="auto"/>
            </w:tcBorders>
            <w:hideMark/>
          </w:tcPr>
          <w:p w14:paraId="363F18F8"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r>
      <w:tr w:rsidR="00F64C46" w:rsidRPr="001A7945" w14:paraId="3D6904E4" w14:textId="77777777" w:rsidTr="000053CC">
        <w:trPr>
          <w:trHeight w:val="255"/>
          <w:jc w:val="center"/>
        </w:trPr>
        <w:tc>
          <w:tcPr>
            <w:tcW w:w="1243" w:type="dxa"/>
            <w:tcBorders>
              <w:top w:val="nil"/>
              <w:left w:val="single" w:sz="4" w:space="0" w:color="auto"/>
              <w:bottom w:val="single" w:sz="4" w:space="0" w:color="auto"/>
              <w:right w:val="nil"/>
            </w:tcBorders>
            <w:hideMark/>
          </w:tcPr>
          <w:p w14:paraId="79833A5C"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ESO4.11</w:t>
            </w:r>
          </w:p>
        </w:tc>
        <w:tc>
          <w:tcPr>
            <w:tcW w:w="1560" w:type="dxa"/>
            <w:tcBorders>
              <w:top w:val="nil"/>
              <w:left w:val="single" w:sz="4" w:space="0" w:color="auto"/>
              <w:bottom w:val="single" w:sz="4" w:space="0" w:color="auto"/>
              <w:right w:val="single" w:sz="4" w:space="0" w:color="auto"/>
            </w:tcBorders>
            <w:hideMark/>
          </w:tcPr>
          <w:p w14:paraId="3A62D914"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42.762.934,00</w:t>
            </w:r>
          </w:p>
        </w:tc>
        <w:tc>
          <w:tcPr>
            <w:tcW w:w="1026" w:type="dxa"/>
            <w:tcBorders>
              <w:top w:val="nil"/>
              <w:left w:val="nil"/>
              <w:bottom w:val="single" w:sz="4" w:space="0" w:color="auto"/>
              <w:right w:val="single" w:sz="4" w:space="0" w:color="auto"/>
            </w:tcBorders>
            <w:hideMark/>
          </w:tcPr>
          <w:p w14:paraId="7D2E9F44"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35</w:t>
            </w:r>
          </w:p>
        </w:tc>
        <w:tc>
          <w:tcPr>
            <w:tcW w:w="1540" w:type="dxa"/>
            <w:tcBorders>
              <w:top w:val="nil"/>
              <w:left w:val="nil"/>
              <w:bottom w:val="single" w:sz="4" w:space="0" w:color="auto"/>
              <w:right w:val="single" w:sz="4" w:space="0" w:color="auto"/>
            </w:tcBorders>
            <w:hideMark/>
          </w:tcPr>
          <w:p w14:paraId="00A0ED17"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22.083.747,01</w:t>
            </w:r>
          </w:p>
        </w:tc>
        <w:tc>
          <w:tcPr>
            <w:tcW w:w="1220" w:type="dxa"/>
            <w:tcBorders>
              <w:top w:val="nil"/>
              <w:left w:val="nil"/>
              <w:bottom w:val="single" w:sz="4" w:space="0" w:color="auto"/>
              <w:right w:val="single" w:sz="4" w:space="0" w:color="auto"/>
            </w:tcBorders>
            <w:hideMark/>
          </w:tcPr>
          <w:p w14:paraId="38B448B9"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51,64%</w:t>
            </w:r>
          </w:p>
        </w:tc>
        <w:tc>
          <w:tcPr>
            <w:tcW w:w="1360" w:type="dxa"/>
            <w:tcBorders>
              <w:top w:val="nil"/>
              <w:left w:val="nil"/>
              <w:bottom w:val="single" w:sz="4" w:space="0" w:color="auto"/>
              <w:right w:val="single" w:sz="4" w:space="0" w:color="auto"/>
            </w:tcBorders>
            <w:hideMark/>
          </w:tcPr>
          <w:p w14:paraId="7756B1FA"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10.274.747,80</w:t>
            </w:r>
          </w:p>
        </w:tc>
        <w:tc>
          <w:tcPr>
            <w:tcW w:w="1184" w:type="dxa"/>
            <w:tcBorders>
              <w:top w:val="nil"/>
              <w:left w:val="nil"/>
              <w:bottom w:val="single" w:sz="4" w:space="0" w:color="auto"/>
              <w:right w:val="single" w:sz="4" w:space="0" w:color="auto"/>
            </w:tcBorders>
            <w:hideMark/>
          </w:tcPr>
          <w:p w14:paraId="53F6C825"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24,03%</w:t>
            </w:r>
          </w:p>
        </w:tc>
      </w:tr>
      <w:tr w:rsidR="00F64C46" w:rsidRPr="001A7945" w14:paraId="1C17FC4C" w14:textId="77777777" w:rsidTr="000053CC">
        <w:trPr>
          <w:trHeight w:val="255"/>
          <w:jc w:val="center"/>
        </w:trPr>
        <w:tc>
          <w:tcPr>
            <w:tcW w:w="1243" w:type="dxa"/>
            <w:tcBorders>
              <w:top w:val="nil"/>
              <w:left w:val="single" w:sz="4" w:space="0" w:color="auto"/>
              <w:bottom w:val="single" w:sz="4" w:space="0" w:color="auto"/>
              <w:right w:val="nil"/>
            </w:tcBorders>
            <w:hideMark/>
          </w:tcPr>
          <w:p w14:paraId="00ED6351"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lastRenderedPageBreak/>
              <w:t>ESO4.12</w:t>
            </w:r>
          </w:p>
        </w:tc>
        <w:tc>
          <w:tcPr>
            <w:tcW w:w="1560" w:type="dxa"/>
            <w:tcBorders>
              <w:top w:val="nil"/>
              <w:left w:val="single" w:sz="4" w:space="0" w:color="auto"/>
              <w:bottom w:val="single" w:sz="4" w:space="0" w:color="auto"/>
              <w:right w:val="single" w:sz="4" w:space="0" w:color="auto"/>
            </w:tcBorders>
            <w:hideMark/>
          </w:tcPr>
          <w:p w14:paraId="2E07CEA7"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3.700.000,00</w:t>
            </w:r>
          </w:p>
        </w:tc>
        <w:tc>
          <w:tcPr>
            <w:tcW w:w="1026" w:type="dxa"/>
            <w:tcBorders>
              <w:top w:val="nil"/>
              <w:left w:val="nil"/>
              <w:bottom w:val="single" w:sz="4" w:space="0" w:color="auto"/>
              <w:right w:val="single" w:sz="4" w:space="0" w:color="auto"/>
            </w:tcBorders>
            <w:hideMark/>
          </w:tcPr>
          <w:p w14:paraId="7C8FA74B"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w:t>
            </w:r>
          </w:p>
        </w:tc>
        <w:tc>
          <w:tcPr>
            <w:tcW w:w="1540" w:type="dxa"/>
            <w:tcBorders>
              <w:top w:val="nil"/>
              <w:left w:val="nil"/>
              <w:bottom w:val="single" w:sz="4" w:space="0" w:color="auto"/>
              <w:right w:val="single" w:sz="4" w:space="0" w:color="auto"/>
            </w:tcBorders>
            <w:hideMark/>
          </w:tcPr>
          <w:p w14:paraId="2E11F0A8"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1.608.984,43</w:t>
            </w:r>
          </w:p>
        </w:tc>
        <w:tc>
          <w:tcPr>
            <w:tcW w:w="1220" w:type="dxa"/>
            <w:tcBorders>
              <w:top w:val="nil"/>
              <w:left w:val="nil"/>
              <w:bottom w:val="single" w:sz="4" w:space="0" w:color="auto"/>
              <w:right w:val="single" w:sz="4" w:space="0" w:color="auto"/>
            </w:tcBorders>
            <w:hideMark/>
          </w:tcPr>
          <w:p w14:paraId="014A1768"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43,49%</w:t>
            </w:r>
          </w:p>
        </w:tc>
        <w:tc>
          <w:tcPr>
            <w:tcW w:w="1360" w:type="dxa"/>
            <w:tcBorders>
              <w:top w:val="nil"/>
              <w:left w:val="nil"/>
              <w:bottom w:val="single" w:sz="4" w:space="0" w:color="auto"/>
              <w:right w:val="single" w:sz="4" w:space="0" w:color="auto"/>
            </w:tcBorders>
            <w:hideMark/>
          </w:tcPr>
          <w:p w14:paraId="12709101"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167.528,22</w:t>
            </w:r>
          </w:p>
        </w:tc>
        <w:tc>
          <w:tcPr>
            <w:tcW w:w="1184" w:type="dxa"/>
            <w:tcBorders>
              <w:top w:val="nil"/>
              <w:left w:val="nil"/>
              <w:bottom w:val="single" w:sz="4" w:space="0" w:color="auto"/>
              <w:right w:val="single" w:sz="4" w:space="0" w:color="auto"/>
            </w:tcBorders>
            <w:hideMark/>
          </w:tcPr>
          <w:p w14:paraId="03778AE4"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4,53%</w:t>
            </w:r>
          </w:p>
        </w:tc>
      </w:tr>
      <w:tr w:rsidR="00F64C46" w:rsidRPr="001A7945" w14:paraId="2AE59DD8" w14:textId="77777777" w:rsidTr="000053CC">
        <w:trPr>
          <w:trHeight w:val="255"/>
          <w:jc w:val="center"/>
        </w:trPr>
        <w:tc>
          <w:tcPr>
            <w:tcW w:w="1243" w:type="dxa"/>
            <w:tcBorders>
              <w:top w:val="nil"/>
              <w:left w:val="single" w:sz="4" w:space="0" w:color="auto"/>
              <w:bottom w:val="single" w:sz="4" w:space="0" w:color="auto"/>
              <w:right w:val="single" w:sz="4" w:space="0" w:color="auto"/>
            </w:tcBorders>
            <w:shd w:val="clear" w:color="000000" w:fill="D9D9D9"/>
            <w:hideMark/>
          </w:tcPr>
          <w:p w14:paraId="5F36B8ED" w14:textId="77777777" w:rsidR="00F64C46" w:rsidRPr="001A7945" w:rsidRDefault="00F64C46" w:rsidP="00F64C46">
            <w:pPr>
              <w:spacing w:before="0" w:after="0"/>
              <w:jc w:val="left"/>
              <w:rPr>
                <w:rFonts w:ascii="Calibri" w:eastAsia="Times New Roman" w:hAnsi="Calibri" w:cs="Calibri"/>
                <w:b/>
                <w:bCs/>
                <w:sz w:val="16"/>
                <w:szCs w:val="16"/>
              </w:rPr>
            </w:pPr>
            <w:r w:rsidRPr="001A7945">
              <w:rPr>
                <w:rFonts w:ascii="Calibri" w:eastAsia="Times New Roman" w:hAnsi="Calibri" w:cs="Calibri"/>
                <w:b/>
                <w:bCs/>
                <w:sz w:val="16"/>
                <w:szCs w:val="16"/>
              </w:rPr>
              <w:t>Π4Β (ΕΚΤ+)</w:t>
            </w:r>
          </w:p>
        </w:tc>
        <w:tc>
          <w:tcPr>
            <w:tcW w:w="1560" w:type="dxa"/>
            <w:tcBorders>
              <w:top w:val="nil"/>
              <w:left w:val="nil"/>
              <w:bottom w:val="single" w:sz="4" w:space="0" w:color="auto"/>
              <w:right w:val="single" w:sz="4" w:space="0" w:color="auto"/>
            </w:tcBorders>
            <w:shd w:val="clear" w:color="000000" w:fill="D9D9D9"/>
            <w:hideMark/>
          </w:tcPr>
          <w:p w14:paraId="51613EF7"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72.963.606,00</w:t>
            </w:r>
          </w:p>
        </w:tc>
        <w:tc>
          <w:tcPr>
            <w:tcW w:w="1026" w:type="dxa"/>
            <w:tcBorders>
              <w:top w:val="nil"/>
              <w:left w:val="nil"/>
              <w:bottom w:val="single" w:sz="4" w:space="0" w:color="auto"/>
              <w:right w:val="single" w:sz="4" w:space="0" w:color="auto"/>
            </w:tcBorders>
            <w:shd w:val="clear" w:color="000000" w:fill="D9D9D9"/>
            <w:hideMark/>
          </w:tcPr>
          <w:p w14:paraId="1AB96A3E"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41</w:t>
            </w:r>
          </w:p>
        </w:tc>
        <w:tc>
          <w:tcPr>
            <w:tcW w:w="1540" w:type="dxa"/>
            <w:tcBorders>
              <w:top w:val="nil"/>
              <w:left w:val="nil"/>
              <w:bottom w:val="single" w:sz="4" w:space="0" w:color="auto"/>
              <w:right w:val="single" w:sz="4" w:space="0" w:color="auto"/>
            </w:tcBorders>
            <w:shd w:val="clear" w:color="000000" w:fill="D9D9D9"/>
            <w:hideMark/>
          </w:tcPr>
          <w:p w14:paraId="562D7E33"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40.771.560,68</w:t>
            </w:r>
          </w:p>
        </w:tc>
        <w:tc>
          <w:tcPr>
            <w:tcW w:w="1220" w:type="dxa"/>
            <w:tcBorders>
              <w:top w:val="nil"/>
              <w:left w:val="nil"/>
              <w:bottom w:val="single" w:sz="4" w:space="0" w:color="auto"/>
              <w:right w:val="single" w:sz="4" w:space="0" w:color="auto"/>
            </w:tcBorders>
            <w:shd w:val="clear" w:color="000000" w:fill="D9D9D9"/>
            <w:hideMark/>
          </w:tcPr>
          <w:p w14:paraId="2A4F54C7"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55,88%</w:t>
            </w:r>
          </w:p>
        </w:tc>
        <w:tc>
          <w:tcPr>
            <w:tcW w:w="1360" w:type="dxa"/>
            <w:tcBorders>
              <w:top w:val="nil"/>
              <w:left w:val="nil"/>
              <w:bottom w:val="single" w:sz="4" w:space="0" w:color="auto"/>
              <w:right w:val="single" w:sz="4" w:space="0" w:color="auto"/>
            </w:tcBorders>
            <w:shd w:val="clear" w:color="000000" w:fill="D9D9D9"/>
            <w:hideMark/>
          </w:tcPr>
          <w:p w14:paraId="40741F80"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14.897.422,54</w:t>
            </w:r>
          </w:p>
        </w:tc>
        <w:tc>
          <w:tcPr>
            <w:tcW w:w="1184" w:type="dxa"/>
            <w:tcBorders>
              <w:top w:val="nil"/>
              <w:left w:val="nil"/>
              <w:bottom w:val="single" w:sz="4" w:space="0" w:color="auto"/>
              <w:right w:val="single" w:sz="4" w:space="0" w:color="auto"/>
            </w:tcBorders>
            <w:shd w:val="clear" w:color="000000" w:fill="D9D9D9"/>
            <w:hideMark/>
          </w:tcPr>
          <w:p w14:paraId="41E936BC"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20,42%</w:t>
            </w:r>
          </w:p>
        </w:tc>
      </w:tr>
      <w:tr w:rsidR="00F64C46" w:rsidRPr="001A7945" w14:paraId="7CF06F9E" w14:textId="77777777" w:rsidTr="000053CC">
        <w:trPr>
          <w:trHeight w:val="255"/>
          <w:jc w:val="center"/>
        </w:trPr>
        <w:tc>
          <w:tcPr>
            <w:tcW w:w="1243" w:type="dxa"/>
            <w:tcBorders>
              <w:top w:val="nil"/>
              <w:left w:val="single" w:sz="4" w:space="0" w:color="auto"/>
              <w:bottom w:val="single" w:sz="4" w:space="0" w:color="auto"/>
              <w:right w:val="nil"/>
            </w:tcBorders>
            <w:hideMark/>
          </w:tcPr>
          <w:p w14:paraId="45E52F40"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RSO5.1</w:t>
            </w:r>
          </w:p>
        </w:tc>
        <w:tc>
          <w:tcPr>
            <w:tcW w:w="1560" w:type="dxa"/>
            <w:tcBorders>
              <w:top w:val="nil"/>
              <w:left w:val="single" w:sz="4" w:space="0" w:color="auto"/>
              <w:bottom w:val="single" w:sz="4" w:space="0" w:color="auto"/>
              <w:right w:val="single" w:sz="4" w:space="0" w:color="auto"/>
            </w:tcBorders>
            <w:hideMark/>
          </w:tcPr>
          <w:p w14:paraId="0452848B"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37.200.615,00</w:t>
            </w:r>
          </w:p>
        </w:tc>
        <w:tc>
          <w:tcPr>
            <w:tcW w:w="1026" w:type="dxa"/>
            <w:tcBorders>
              <w:top w:val="nil"/>
              <w:left w:val="nil"/>
              <w:bottom w:val="single" w:sz="4" w:space="0" w:color="auto"/>
              <w:right w:val="single" w:sz="4" w:space="0" w:color="auto"/>
            </w:tcBorders>
            <w:hideMark/>
          </w:tcPr>
          <w:p w14:paraId="6CB37740"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w:t>
            </w:r>
          </w:p>
        </w:tc>
        <w:tc>
          <w:tcPr>
            <w:tcW w:w="1540" w:type="dxa"/>
            <w:tcBorders>
              <w:top w:val="nil"/>
              <w:left w:val="nil"/>
              <w:bottom w:val="single" w:sz="4" w:space="0" w:color="auto"/>
              <w:right w:val="single" w:sz="4" w:space="0" w:color="auto"/>
            </w:tcBorders>
            <w:hideMark/>
          </w:tcPr>
          <w:p w14:paraId="3BF2B947"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220" w:type="dxa"/>
            <w:tcBorders>
              <w:top w:val="nil"/>
              <w:left w:val="nil"/>
              <w:bottom w:val="single" w:sz="4" w:space="0" w:color="auto"/>
              <w:right w:val="single" w:sz="4" w:space="0" w:color="auto"/>
            </w:tcBorders>
            <w:hideMark/>
          </w:tcPr>
          <w:p w14:paraId="69BAA957"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360" w:type="dxa"/>
            <w:tcBorders>
              <w:top w:val="nil"/>
              <w:left w:val="nil"/>
              <w:bottom w:val="single" w:sz="4" w:space="0" w:color="auto"/>
              <w:right w:val="single" w:sz="4" w:space="0" w:color="auto"/>
            </w:tcBorders>
            <w:hideMark/>
          </w:tcPr>
          <w:p w14:paraId="38FF5290"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184" w:type="dxa"/>
            <w:tcBorders>
              <w:top w:val="nil"/>
              <w:left w:val="nil"/>
              <w:bottom w:val="single" w:sz="4" w:space="0" w:color="auto"/>
              <w:right w:val="single" w:sz="4" w:space="0" w:color="auto"/>
            </w:tcBorders>
            <w:hideMark/>
          </w:tcPr>
          <w:p w14:paraId="360F1DA1"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r>
      <w:tr w:rsidR="00F64C46" w:rsidRPr="001A7945" w14:paraId="2987A1AC" w14:textId="77777777" w:rsidTr="000053CC">
        <w:trPr>
          <w:trHeight w:val="255"/>
          <w:jc w:val="center"/>
        </w:trPr>
        <w:tc>
          <w:tcPr>
            <w:tcW w:w="1243" w:type="dxa"/>
            <w:tcBorders>
              <w:top w:val="nil"/>
              <w:left w:val="single" w:sz="4" w:space="0" w:color="auto"/>
              <w:bottom w:val="single" w:sz="4" w:space="0" w:color="auto"/>
              <w:right w:val="nil"/>
            </w:tcBorders>
            <w:hideMark/>
          </w:tcPr>
          <w:p w14:paraId="2EF70134"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RSO5.2</w:t>
            </w:r>
          </w:p>
        </w:tc>
        <w:tc>
          <w:tcPr>
            <w:tcW w:w="1560" w:type="dxa"/>
            <w:tcBorders>
              <w:top w:val="nil"/>
              <w:left w:val="single" w:sz="4" w:space="0" w:color="auto"/>
              <w:bottom w:val="single" w:sz="4" w:space="0" w:color="auto"/>
              <w:right w:val="single" w:sz="4" w:space="0" w:color="auto"/>
            </w:tcBorders>
            <w:hideMark/>
          </w:tcPr>
          <w:p w14:paraId="54F5E4A8"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14.302.908,00</w:t>
            </w:r>
          </w:p>
        </w:tc>
        <w:tc>
          <w:tcPr>
            <w:tcW w:w="1026" w:type="dxa"/>
            <w:tcBorders>
              <w:top w:val="nil"/>
              <w:left w:val="nil"/>
              <w:bottom w:val="single" w:sz="4" w:space="0" w:color="auto"/>
              <w:right w:val="single" w:sz="4" w:space="0" w:color="auto"/>
            </w:tcBorders>
            <w:hideMark/>
          </w:tcPr>
          <w:p w14:paraId="7851E6C8"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w:t>
            </w:r>
          </w:p>
        </w:tc>
        <w:tc>
          <w:tcPr>
            <w:tcW w:w="1540" w:type="dxa"/>
            <w:tcBorders>
              <w:top w:val="nil"/>
              <w:left w:val="nil"/>
              <w:bottom w:val="single" w:sz="4" w:space="0" w:color="auto"/>
              <w:right w:val="single" w:sz="4" w:space="0" w:color="auto"/>
            </w:tcBorders>
            <w:hideMark/>
          </w:tcPr>
          <w:p w14:paraId="790F7A1E"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220" w:type="dxa"/>
            <w:tcBorders>
              <w:top w:val="nil"/>
              <w:left w:val="nil"/>
              <w:bottom w:val="single" w:sz="4" w:space="0" w:color="auto"/>
              <w:right w:val="single" w:sz="4" w:space="0" w:color="auto"/>
            </w:tcBorders>
            <w:hideMark/>
          </w:tcPr>
          <w:p w14:paraId="61CCCDA7"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360" w:type="dxa"/>
            <w:tcBorders>
              <w:top w:val="nil"/>
              <w:left w:val="nil"/>
              <w:bottom w:val="single" w:sz="4" w:space="0" w:color="auto"/>
              <w:right w:val="single" w:sz="4" w:space="0" w:color="auto"/>
            </w:tcBorders>
            <w:hideMark/>
          </w:tcPr>
          <w:p w14:paraId="08FA6A25"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184" w:type="dxa"/>
            <w:tcBorders>
              <w:top w:val="nil"/>
              <w:left w:val="nil"/>
              <w:bottom w:val="single" w:sz="4" w:space="0" w:color="auto"/>
              <w:right w:val="single" w:sz="4" w:space="0" w:color="auto"/>
            </w:tcBorders>
            <w:hideMark/>
          </w:tcPr>
          <w:p w14:paraId="09C6C531"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r>
      <w:tr w:rsidR="00F64C46" w:rsidRPr="001A7945" w14:paraId="3FFFAD86" w14:textId="77777777" w:rsidTr="000053CC">
        <w:trPr>
          <w:trHeight w:val="285"/>
          <w:jc w:val="center"/>
        </w:trPr>
        <w:tc>
          <w:tcPr>
            <w:tcW w:w="1243" w:type="dxa"/>
            <w:tcBorders>
              <w:top w:val="nil"/>
              <w:left w:val="single" w:sz="4" w:space="0" w:color="auto"/>
              <w:bottom w:val="single" w:sz="4" w:space="0" w:color="auto"/>
              <w:right w:val="single" w:sz="4" w:space="0" w:color="auto"/>
            </w:tcBorders>
            <w:shd w:val="clear" w:color="000000" w:fill="D9D9D9"/>
            <w:hideMark/>
          </w:tcPr>
          <w:p w14:paraId="53521827" w14:textId="77777777" w:rsidR="00F64C46" w:rsidRPr="001A7945" w:rsidRDefault="00F64C46" w:rsidP="00F64C46">
            <w:pPr>
              <w:spacing w:before="0" w:after="0"/>
              <w:jc w:val="left"/>
              <w:rPr>
                <w:rFonts w:ascii="Calibri" w:eastAsia="Times New Roman" w:hAnsi="Calibri" w:cs="Calibri"/>
                <w:b/>
                <w:bCs/>
                <w:sz w:val="16"/>
                <w:szCs w:val="16"/>
              </w:rPr>
            </w:pPr>
            <w:r w:rsidRPr="001A7945">
              <w:rPr>
                <w:rFonts w:ascii="Calibri" w:eastAsia="Times New Roman" w:hAnsi="Calibri" w:cs="Calibri"/>
                <w:b/>
                <w:bCs/>
                <w:sz w:val="16"/>
                <w:szCs w:val="16"/>
              </w:rPr>
              <w:t>Π5 (ΕΤΠΑ)</w:t>
            </w:r>
          </w:p>
        </w:tc>
        <w:tc>
          <w:tcPr>
            <w:tcW w:w="1560" w:type="dxa"/>
            <w:tcBorders>
              <w:top w:val="nil"/>
              <w:left w:val="nil"/>
              <w:bottom w:val="single" w:sz="4" w:space="0" w:color="auto"/>
              <w:right w:val="single" w:sz="4" w:space="0" w:color="auto"/>
            </w:tcBorders>
            <w:shd w:val="clear" w:color="000000" w:fill="D9D9D9"/>
            <w:hideMark/>
          </w:tcPr>
          <w:p w14:paraId="0F7573C0"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51.503.523,00</w:t>
            </w:r>
          </w:p>
        </w:tc>
        <w:tc>
          <w:tcPr>
            <w:tcW w:w="1026" w:type="dxa"/>
            <w:tcBorders>
              <w:top w:val="nil"/>
              <w:left w:val="nil"/>
              <w:bottom w:val="single" w:sz="4" w:space="0" w:color="auto"/>
              <w:right w:val="single" w:sz="4" w:space="0" w:color="auto"/>
            </w:tcBorders>
            <w:shd w:val="clear" w:color="000000" w:fill="D9D9D9"/>
            <w:hideMark/>
          </w:tcPr>
          <w:p w14:paraId="27E64F96"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0</w:t>
            </w:r>
          </w:p>
        </w:tc>
        <w:tc>
          <w:tcPr>
            <w:tcW w:w="1540" w:type="dxa"/>
            <w:tcBorders>
              <w:top w:val="nil"/>
              <w:left w:val="nil"/>
              <w:bottom w:val="single" w:sz="4" w:space="0" w:color="auto"/>
              <w:right w:val="single" w:sz="4" w:space="0" w:color="auto"/>
            </w:tcBorders>
            <w:shd w:val="clear" w:color="000000" w:fill="D9D9D9"/>
            <w:hideMark/>
          </w:tcPr>
          <w:p w14:paraId="4988083B"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0,00</w:t>
            </w:r>
          </w:p>
        </w:tc>
        <w:tc>
          <w:tcPr>
            <w:tcW w:w="1220" w:type="dxa"/>
            <w:tcBorders>
              <w:top w:val="nil"/>
              <w:left w:val="nil"/>
              <w:bottom w:val="single" w:sz="4" w:space="0" w:color="auto"/>
              <w:right w:val="single" w:sz="4" w:space="0" w:color="auto"/>
            </w:tcBorders>
            <w:shd w:val="clear" w:color="000000" w:fill="D9D9D9"/>
            <w:hideMark/>
          </w:tcPr>
          <w:p w14:paraId="02B09801"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0,00%</w:t>
            </w:r>
          </w:p>
        </w:tc>
        <w:tc>
          <w:tcPr>
            <w:tcW w:w="1360" w:type="dxa"/>
            <w:tcBorders>
              <w:top w:val="nil"/>
              <w:left w:val="nil"/>
              <w:bottom w:val="single" w:sz="4" w:space="0" w:color="auto"/>
              <w:right w:val="single" w:sz="4" w:space="0" w:color="auto"/>
            </w:tcBorders>
            <w:shd w:val="clear" w:color="000000" w:fill="D9D9D9"/>
            <w:hideMark/>
          </w:tcPr>
          <w:p w14:paraId="4BC4064D"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0,00</w:t>
            </w:r>
          </w:p>
        </w:tc>
        <w:tc>
          <w:tcPr>
            <w:tcW w:w="1184" w:type="dxa"/>
            <w:tcBorders>
              <w:top w:val="nil"/>
              <w:left w:val="nil"/>
              <w:bottom w:val="single" w:sz="4" w:space="0" w:color="auto"/>
              <w:right w:val="single" w:sz="4" w:space="0" w:color="auto"/>
            </w:tcBorders>
            <w:shd w:val="clear" w:color="000000" w:fill="D9D9D9"/>
            <w:hideMark/>
          </w:tcPr>
          <w:p w14:paraId="3A328AB2"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0,00%</w:t>
            </w:r>
          </w:p>
        </w:tc>
      </w:tr>
      <w:tr w:rsidR="00F64C46" w:rsidRPr="001A7945" w14:paraId="7ECA9160" w14:textId="77777777" w:rsidTr="000053CC">
        <w:trPr>
          <w:trHeight w:val="255"/>
          <w:jc w:val="center"/>
        </w:trPr>
        <w:tc>
          <w:tcPr>
            <w:tcW w:w="1243" w:type="dxa"/>
            <w:tcBorders>
              <w:top w:val="nil"/>
              <w:left w:val="single" w:sz="4" w:space="0" w:color="auto"/>
              <w:bottom w:val="nil"/>
              <w:right w:val="single" w:sz="4" w:space="0" w:color="auto"/>
            </w:tcBorders>
            <w:hideMark/>
          </w:tcPr>
          <w:p w14:paraId="4EB0C5DF" w14:textId="77777777" w:rsidR="00F64C46" w:rsidRPr="001A7945" w:rsidRDefault="00F64C46" w:rsidP="00F64C46">
            <w:pPr>
              <w:spacing w:before="0" w:after="0"/>
              <w:jc w:val="left"/>
              <w:rPr>
                <w:rFonts w:ascii="Calibri" w:eastAsia="Times New Roman" w:hAnsi="Calibri" w:cs="Calibri"/>
                <w:color w:val="000000"/>
                <w:sz w:val="16"/>
                <w:szCs w:val="16"/>
              </w:rPr>
            </w:pPr>
            <w:r w:rsidRPr="001A7945">
              <w:rPr>
                <w:rFonts w:ascii="Calibri" w:eastAsia="Times New Roman" w:hAnsi="Calibri" w:cs="Calibri"/>
                <w:color w:val="000000"/>
                <w:sz w:val="16"/>
                <w:szCs w:val="16"/>
              </w:rPr>
              <w:t>ΤΒ ΕΚΤ+</w:t>
            </w:r>
          </w:p>
        </w:tc>
        <w:tc>
          <w:tcPr>
            <w:tcW w:w="1560" w:type="dxa"/>
            <w:tcBorders>
              <w:top w:val="nil"/>
              <w:left w:val="nil"/>
              <w:bottom w:val="nil"/>
              <w:right w:val="single" w:sz="4" w:space="0" w:color="auto"/>
            </w:tcBorders>
            <w:hideMark/>
          </w:tcPr>
          <w:p w14:paraId="6EA3CDD5"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1.543.842,00</w:t>
            </w:r>
          </w:p>
        </w:tc>
        <w:tc>
          <w:tcPr>
            <w:tcW w:w="1026" w:type="dxa"/>
            <w:tcBorders>
              <w:top w:val="nil"/>
              <w:left w:val="nil"/>
              <w:bottom w:val="nil"/>
              <w:right w:val="single" w:sz="4" w:space="0" w:color="auto"/>
            </w:tcBorders>
            <w:hideMark/>
          </w:tcPr>
          <w:p w14:paraId="1D1C4BB5"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w:t>
            </w:r>
          </w:p>
        </w:tc>
        <w:tc>
          <w:tcPr>
            <w:tcW w:w="1540" w:type="dxa"/>
            <w:tcBorders>
              <w:top w:val="nil"/>
              <w:left w:val="nil"/>
              <w:bottom w:val="single" w:sz="4" w:space="0" w:color="auto"/>
              <w:right w:val="single" w:sz="4" w:space="0" w:color="auto"/>
            </w:tcBorders>
            <w:hideMark/>
          </w:tcPr>
          <w:p w14:paraId="619124CF"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500.000,00</w:t>
            </w:r>
          </w:p>
        </w:tc>
        <w:tc>
          <w:tcPr>
            <w:tcW w:w="1220" w:type="dxa"/>
            <w:tcBorders>
              <w:top w:val="nil"/>
              <w:left w:val="nil"/>
              <w:bottom w:val="single" w:sz="4" w:space="0" w:color="auto"/>
              <w:right w:val="single" w:sz="4" w:space="0" w:color="auto"/>
            </w:tcBorders>
            <w:hideMark/>
          </w:tcPr>
          <w:p w14:paraId="183E1309"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32,39%</w:t>
            </w:r>
          </w:p>
        </w:tc>
        <w:tc>
          <w:tcPr>
            <w:tcW w:w="1360" w:type="dxa"/>
            <w:tcBorders>
              <w:top w:val="nil"/>
              <w:left w:val="nil"/>
              <w:bottom w:val="single" w:sz="4" w:space="0" w:color="auto"/>
              <w:right w:val="single" w:sz="4" w:space="0" w:color="auto"/>
            </w:tcBorders>
            <w:hideMark/>
          </w:tcPr>
          <w:p w14:paraId="206D0116"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c>
          <w:tcPr>
            <w:tcW w:w="1184" w:type="dxa"/>
            <w:tcBorders>
              <w:top w:val="nil"/>
              <w:left w:val="nil"/>
              <w:bottom w:val="single" w:sz="4" w:space="0" w:color="auto"/>
              <w:right w:val="single" w:sz="4" w:space="0" w:color="auto"/>
            </w:tcBorders>
            <w:hideMark/>
          </w:tcPr>
          <w:p w14:paraId="10CF610B"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0,00%</w:t>
            </w:r>
          </w:p>
        </w:tc>
      </w:tr>
      <w:tr w:rsidR="00F64C46" w:rsidRPr="001A7945" w14:paraId="0EF6F495" w14:textId="77777777" w:rsidTr="000053CC">
        <w:trPr>
          <w:trHeight w:val="270"/>
          <w:jc w:val="center"/>
        </w:trPr>
        <w:tc>
          <w:tcPr>
            <w:tcW w:w="1243" w:type="dxa"/>
            <w:tcBorders>
              <w:top w:val="single" w:sz="4" w:space="0" w:color="auto"/>
              <w:left w:val="single" w:sz="4" w:space="0" w:color="auto"/>
              <w:bottom w:val="single" w:sz="4" w:space="0" w:color="auto"/>
              <w:right w:val="single" w:sz="4" w:space="0" w:color="auto"/>
            </w:tcBorders>
            <w:shd w:val="clear" w:color="000000" w:fill="D9D9D9"/>
            <w:hideMark/>
          </w:tcPr>
          <w:p w14:paraId="3C37FA6C" w14:textId="77777777" w:rsidR="00F64C46" w:rsidRPr="001A7945" w:rsidRDefault="00F64C46" w:rsidP="00F64C46">
            <w:pPr>
              <w:spacing w:before="0" w:after="0"/>
              <w:jc w:val="left"/>
              <w:rPr>
                <w:rFonts w:ascii="Calibri" w:eastAsia="Times New Roman" w:hAnsi="Calibri" w:cs="Calibri"/>
                <w:b/>
                <w:bCs/>
                <w:sz w:val="16"/>
                <w:szCs w:val="16"/>
              </w:rPr>
            </w:pPr>
            <w:r w:rsidRPr="001A7945">
              <w:rPr>
                <w:rFonts w:ascii="Calibri" w:eastAsia="Times New Roman" w:hAnsi="Calibri" w:cs="Calibri"/>
                <w:b/>
                <w:bCs/>
                <w:sz w:val="16"/>
                <w:szCs w:val="16"/>
              </w:rPr>
              <w:t>Π6 (ΕΚΤ+)</w:t>
            </w:r>
          </w:p>
        </w:tc>
        <w:tc>
          <w:tcPr>
            <w:tcW w:w="1560" w:type="dxa"/>
            <w:tcBorders>
              <w:top w:val="single" w:sz="4" w:space="0" w:color="auto"/>
              <w:left w:val="nil"/>
              <w:bottom w:val="single" w:sz="4" w:space="0" w:color="auto"/>
              <w:right w:val="single" w:sz="4" w:space="0" w:color="auto"/>
            </w:tcBorders>
            <w:shd w:val="clear" w:color="000000" w:fill="D9D9D9"/>
            <w:hideMark/>
          </w:tcPr>
          <w:p w14:paraId="4A8EE676"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1.543.842,00</w:t>
            </w:r>
          </w:p>
        </w:tc>
        <w:tc>
          <w:tcPr>
            <w:tcW w:w="1026" w:type="dxa"/>
            <w:tcBorders>
              <w:top w:val="single" w:sz="4" w:space="0" w:color="auto"/>
              <w:left w:val="nil"/>
              <w:bottom w:val="single" w:sz="4" w:space="0" w:color="auto"/>
              <w:right w:val="single" w:sz="4" w:space="0" w:color="auto"/>
            </w:tcBorders>
            <w:shd w:val="clear" w:color="000000" w:fill="D9D9D9"/>
            <w:hideMark/>
          </w:tcPr>
          <w:p w14:paraId="672C25EA"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1</w:t>
            </w:r>
          </w:p>
        </w:tc>
        <w:tc>
          <w:tcPr>
            <w:tcW w:w="1540" w:type="dxa"/>
            <w:tcBorders>
              <w:top w:val="nil"/>
              <w:left w:val="nil"/>
              <w:bottom w:val="single" w:sz="4" w:space="0" w:color="auto"/>
              <w:right w:val="single" w:sz="4" w:space="0" w:color="auto"/>
            </w:tcBorders>
            <w:shd w:val="clear" w:color="000000" w:fill="D9D9D9"/>
            <w:hideMark/>
          </w:tcPr>
          <w:p w14:paraId="23B7752D"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500.000,00</w:t>
            </w:r>
          </w:p>
        </w:tc>
        <w:tc>
          <w:tcPr>
            <w:tcW w:w="1220" w:type="dxa"/>
            <w:tcBorders>
              <w:top w:val="nil"/>
              <w:left w:val="nil"/>
              <w:bottom w:val="single" w:sz="4" w:space="0" w:color="auto"/>
              <w:right w:val="single" w:sz="4" w:space="0" w:color="auto"/>
            </w:tcBorders>
            <w:shd w:val="clear" w:color="000000" w:fill="D9D9D9"/>
            <w:hideMark/>
          </w:tcPr>
          <w:p w14:paraId="5016F9CB"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32,39%</w:t>
            </w:r>
          </w:p>
        </w:tc>
        <w:tc>
          <w:tcPr>
            <w:tcW w:w="1360" w:type="dxa"/>
            <w:tcBorders>
              <w:top w:val="nil"/>
              <w:left w:val="nil"/>
              <w:bottom w:val="single" w:sz="4" w:space="0" w:color="auto"/>
              <w:right w:val="single" w:sz="4" w:space="0" w:color="auto"/>
            </w:tcBorders>
            <w:shd w:val="clear" w:color="000000" w:fill="D9D9D9"/>
            <w:hideMark/>
          </w:tcPr>
          <w:p w14:paraId="1C79AE4D"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0,00</w:t>
            </w:r>
          </w:p>
        </w:tc>
        <w:tc>
          <w:tcPr>
            <w:tcW w:w="1184" w:type="dxa"/>
            <w:tcBorders>
              <w:top w:val="nil"/>
              <w:left w:val="nil"/>
              <w:bottom w:val="single" w:sz="4" w:space="0" w:color="auto"/>
              <w:right w:val="single" w:sz="4" w:space="0" w:color="auto"/>
            </w:tcBorders>
            <w:shd w:val="clear" w:color="000000" w:fill="D9D9D9"/>
            <w:hideMark/>
          </w:tcPr>
          <w:p w14:paraId="03207361"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0,00%</w:t>
            </w:r>
          </w:p>
        </w:tc>
      </w:tr>
      <w:tr w:rsidR="00F64C46" w:rsidRPr="001A7945" w14:paraId="16C05E97" w14:textId="77777777" w:rsidTr="000053CC">
        <w:trPr>
          <w:trHeight w:val="255"/>
          <w:jc w:val="center"/>
        </w:trPr>
        <w:tc>
          <w:tcPr>
            <w:tcW w:w="1243" w:type="dxa"/>
            <w:tcBorders>
              <w:top w:val="nil"/>
              <w:left w:val="single" w:sz="4" w:space="0" w:color="auto"/>
              <w:bottom w:val="single" w:sz="4" w:space="0" w:color="auto"/>
              <w:right w:val="single" w:sz="4" w:space="0" w:color="auto"/>
            </w:tcBorders>
            <w:hideMark/>
          </w:tcPr>
          <w:p w14:paraId="3311AF48" w14:textId="77777777" w:rsidR="00F64C46" w:rsidRPr="001A7945" w:rsidRDefault="00F64C46" w:rsidP="00F64C46">
            <w:pPr>
              <w:spacing w:before="0" w:after="0"/>
              <w:jc w:val="left"/>
              <w:rPr>
                <w:rFonts w:ascii="Calibri" w:eastAsia="Times New Roman" w:hAnsi="Calibri" w:cs="Calibri"/>
                <w:color w:val="000000"/>
                <w:sz w:val="16"/>
                <w:szCs w:val="16"/>
              </w:rPr>
            </w:pPr>
            <w:r w:rsidRPr="001A7945">
              <w:rPr>
                <w:rFonts w:ascii="Calibri" w:eastAsia="Times New Roman" w:hAnsi="Calibri" w:cs="Calibri"/>
                <w:color w:val="000000"/>
                <w:sz w:val="16"/>
                <w:szCs w:val="16"/>
              </w:rPr>
              <w:t>ΤΒ ΕΤΠΑ</w:t>
            </w:r>
          </w:p>
        </w:tc>
        <w:tc>
          <w:tcPr>
            <w:tcW w:w="1560" w:type="dxa"/>
            <w:tcBorders>
              <w:top w:val="nil"/>
              <w:left w:val="nil"/>
              <w:bottom w:val="single" w:sz="4" w:space="0" w:color="auto"/>
              <w:right w:val="single" w:sz="4" w:space="0" w:color="auto"/>
            </w:tcBorders>
            <w:hideMark/>
          </w:tcPr>
          <w:p w14:paraId="487E1BA5"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3.795.444,00</w:t>
            </w:r>
          </w:p>
        </w:tc>
        <w:tc>
          <w:tcPr>
            <w:tcW w:w="1026" w:type="dxa"/>
            <w:tcBorders>
              <w:top w:val="nil"/>
              <w:left w:val="nil"/>
              <w:bottom w:val="single" w:sz="4" w:space="0" w:color="auto"/>
              <w:right w:val="single" w:sz="4" w:space="0" w:color="auto"/>
            </w:tcBorders>
            <w:hideMark/>
          </w:tcPr>
          <w:p w14:paraId="28F77584"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5</w:t>
            </w:r>
          </w:p>
        </w:tc>
        <w:tc>
          <w:tcPr>
            <w:tcW w:w="1540" w:type="dxa"/>
            <w:tcBorders>
              <w:top w:val="nil"/>
              <w:left w:val="nil"/>
              <w:bottom w:val="single" w:sz="4" w:space="0" w:color="auto"/>
              <w:right w:val="single" w:sz="4" w:space="0" w:color="auto"/>
            </w:tcBorders>
            <w:hideMark/>
          </w:tcPr>
          <w:p w14:paraId="386403FF"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3.206.444,00</w:t>
            </w:r>
          </w:p>
        </w:tc>
        <w:tc>
          <w:tcPr>
            <w:tcW w:w="1220" w:type="dxa"/>
            <w:tcBorders>
              <w:top w:val="nil"/>
              <w:left w:val="nil"/>
              <w:bottom w:val="single" w:sz="4" w:space="0" w:color="auto"/>
              <w:right w:val="single" w:sz="4" w:space="0" w:color="auto"/>
            </w:tcBorders>
            <w:hideMark/>
          </w:tcPr>
          <w:p w14:paraId="6FFA2C91"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84,48%</w:t>
            </w:r>
          </w:p>
        </w:tc>
        <w:tc>
          <w:tcPr>
            <w:tcW w:w="1360" w:type="dxa"/>
            <w:tcBorders>
              <w:top w:val="nil"/>
              <w:left w:val="nil"/>
              <w:bottom w:val="single" w:sz="4" w:space="0" w:color="auto"/>
              <w:right w:val="single" w:sz="4" w:space="0" w:color="auto"/>
            </w:tcBorders>
            <w:hideMark/>
          </w:tcPr>
          <w:p w14:paraId="6B8CBC32"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136.997,36</w:t>
            </w:r>
          </w:p>
        </w:tc>
        <w:tc>
          <w:tcPr>
            <w:tcW w:w="1184" w:type="dxa"/>
            <w:tcBorders>
              <w:top w:val="nil"/>
              <w:left w:val="nil"/>
              <w:bottom w:val="single" w:sz="4" w:space="0" w:color="auto"/>
              <w:right w:val="single" w:sz="4" w:space="0" w:color="auto"/>
            </w:tcBorders>
            <w:hideMark/>
          </w:tcPr>
          <w:p w14:paraId="111CBE62"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3,61%</w:t>
            </w:r>
          </w:p>
        </w:tc>
      </w:tr>
      <w:tr w:rsidR="00F64C46" w:rsidRPr="001A7945" w14:paraId="7F425149" w14:textId="77777777" w:rsidTr="000053CC">
        <w:trPr>
          <w:trHeight w:val="270"/>
          <w:jc w:val="center"/>
        </w:trPr>
        <w:tc>
          <w:tcPr>
            <w:tcW w:w="1243" w:type="dxa"/>
            <w:tcBorders>
              <w:top w:val="nil"/>
              <w:left w:val="single" w:sz="4" w:space="0" w:color="auto"/>
              <w:bottom w:val="single" w:sz="4" w:space="0" w:color="auto"/>
              <w:right w:val="single" w:sz="4" w:space="0" w:color="auto"/>
            </w:tcBorders>
            <w:shd w:val="clear" w:color="000000" w:fill="D9D9D9"/>
            <w:hideMark/>
          </w:tcPr>
          <w:p w14:paraId="6CF9880A" w14:textId="77777777" w:rsidR="00F64C46" w:rsidRPr="001A7945" w:rsidRDefault="00F64C46" w:rsidP="00F64C46">
            <w:pPr>
              <w:spacing w:before="0" w:after="0"/>
              <w:jc w:val="left"/>
              <w:rPr>
                <w:rFonts w:ascii="Calibri" w:eastAsia="Times New Roman" w:hAnsi="Calibri" w:cs="Calibri"/>
                <w:b/>
                <w:bCs/>
                <w:sz w:val="16"/>
                <w:szCs w:val="16"/>
              </w:rPr>
            </w:pPr>
            <w:r w:rsidRPr="001A7945">
              <w:rPr>
                <w:rFonts w:ascii="Calibri" w:eastAsia="Times New Roman" w:hAnsi="Calibri" w:cs="Calibri"/>
                <w:b/>
                <w:bCs/>
                <w:sz w:val="16"/>
                <w:szCs w:val="16"/>
              </w:rPr>
              <w:t>Π7 (ΕΤΠΑ)</w:t>
            </w:r>
          </w:p>
        </w:tc>
        <w:tc>
          <w:tcPr>
            <w:tcW w:w="1560" w:type="dxa"/>
            <w:tcBorders>
              <w:top w:val="nil"/>
              <w:left w:val="nil"/>
              <w:bottom w:val="single" w:sz="4" w:space="0" w:color="auto"/>
              <w:right w:val="single" w:sz="4" w:space="0" w:color="auto"/>
            </w:tcBorders>
            <w:shd w:val="clear" w:color="000000" w:fill="D9D9D9"/>
            <w:hideMark/>
          </w:tcPr>
          <w:p w14:paraId="3BE4E8E2"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3.795.444,00</w:t>
            </w:r>
          </w:p>
        </w:tc>
        <w:tc>
          <w:tcPr>
            <w:tcW w:w="1026" w:type="dxa"/>
            <w:tcBorders>
              <w:top w:val="nil"/>
              <w:left w:val="nil"/>
              <w:bottom w:val="single" w:sz="4" w:space="0" w:color="auto"/>
              <w:right w:val="single" w:sz="4" w:space="0" w:color="auto"/>
            </w:tcBorders>
            <w:shd w:val="clear" w:color="000000" w:fill="D9D9D9"/>
            <w:hideMark/>
          </w:tcPr>
          <w:p w14:paraId="57C70CAD"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5</w:t>
            </w:r>
          </w:p>
        </w:tc>
        <w:tc>
          <w:tcPr>
            <w:tcW w:w="1540" w:type="dxa"/>
            <w:tcBorders>
              <w:top w:val="nil"/>
              <w:left w:val="nil"/>
              <w:bottom w:val="single" w:sz="4" w:space="0" w:color="auto"/>
              <w:right w:val="single" w:sz="4" w:space="0" w:color="auto"/>
            </w:tcBorders>
            <w:shd w:val="clear" w:color="000000" w:fill="D9D9D9"/>
            <w:hideMark/>
          </w:tcPr>
          <w:p w14:paraId="0A3E3C3E"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3.206.444,00</w:t>
            </w:r>
          </w:p>
        </w:tc>
        <w:tc>
          <w:tcPr>
            <w:tcW w:w="1220" w:type="dxa"/>
            <w:tcBorders>
              <w:top w:val="nil"/>
              <w:left w:val="nil"/>
              <w:bottom w:val="single" w:sz="4" w:space="0" w:color="auto"/>
              <w:right w:val="single" w:sz="4" w:space="0" w:color="auto"/>
            </w:tcBorders>
            <w:shd w:val="clear" w:color="000000" w:fill="D9D9D9"/>
            <w:hideMark/>
          </w:tcPr>
          <w:p w14:paraId="1099BF83"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84,48%</w:t>
            </w:r>
          </w:p>
        </w:tc>
        <w:tc>
          <w:tcPr>
            <w:tcW w:w="1360" w:type="dxa"/>
            <w:tcBorders>
              <w:top w:val="nil"/>
              <w:left w:val="nil"/>
              <w:bottom w:val="single" w:sz="4" w:space="0" w:color="auto"/>
              <w:right w:val="single" w:sz="4" w:space="0" w:color="auto"/>
            </w:tcBorders>
            <w:shd w:val="clear" w:color="000000" w:fill="D9D9D9"/>
            <w:hideMark/>
          </w:tcPr>
          <w:p w14:paraId="7554C5C6"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136.997,36</w:t>
            </w:r>
          </w:p>
        </w:tc>
        <w:tc>
          <w:tcPr>
            <w:tcW w:w="1184" w:type="dxa"/>
            <w:tcBorders>
              <w:top w:val="nil"/>
              <w:left w:val="nil"/>
              <w:bottom w:val="single" w:sz="4" w:space="0" w:color="auto"/>
              <w:right w:val="single" w:sz="4" w:space="0" w:color="auto"/>
            </w:tcBorders>
            <w:shd w:val="clear" w:color="000000" w:fill="D9D9D9"/>
            <w:hideMark/>
          </w:tcPr>
          <w:p w14:paraId="50343E2E"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3,61%</w:t>
            </w:r>
          </w:p>
        </w:tc>
      </w:tr>
      <w:tr w:rsidR="00F64C46" w:rsidRPr="001A7945" w14:paraId="764472BA" w14:textId="77777777" w:rsidTr="000053CC">
        <w:trPr>
          <w:trHeight w:val="345"/>
          <w:jc w:val="center"/>
        </w:trPr>
        <w:tc>
          <w:tcPr>
            <w:tcW w:w="1243" w:type="dxa"/>
            <w:tcBorders>
              <w:top w:val="nil"/>
              <w:left w:val="single" w:sz="4" w:space="0" w:color="auto"/>
              <w:bottom w:val="single" w:sz="4" w:space="0" w:color="auto"/>
              <w:right w:val="single" w:sz="4" w:space="0" w:color="auto"/>
            </w:tcBorders>
            <w:noWrap/>
            <w:hideMark/>
          </w:tcPr>
          <w:p w14:paraId="2E3550E9"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 xml:space="preserve"> Σύνολο ΕΤΠΑ </w:t>
            </w:r>
          </w:p>
        </w:tc>
        <w:tc>
          <w:tcPr>
            <w:tcW w:w="1560" w:type="dxa"/>
            <w:tcBorders>
              <w:top w:val="nil"/>
              <w:left w:val="nil"/>
              <w:bottom w:val="single" w:sz="4" w:space="0" w:color="auto"/>
              <w:right w:val="single" w:sz="4" w:space="0" w:color="auto"/>
            </w:tcBorders>
            <w:noWrap/>
            <w:hideMark/>
          </w:tcPr>
          <w:p w14:paraId="4E6DC9FE"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 xml:space="preserve">           213.087.033,00 </w:t>
            </w:r>
          </w:p>
        </w:tc>
        <w:tc>
          <w:tcPr>
            <w:tcW w:w="1026" w:type="dxa"/>
            <w:tcBorders>
              <w:top w:val="nil"/>
              <w:left w:val="nil"/>
              <w:bottom w:val="nil"/>
              <w:right w:val="single" w:sz="4" w:space="0" w:color="auto"/>
            </w:tcBorders>
            <w:hideMark/>
          </w:tcPr>
          <w:p w14:paraId="64EAFCD3"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40</w:t>
            </w:r>
          </w:p>
        </w:tc>
        <w:tc>
          <w:tcPr>
            <w:tcW w:w="1540" w:type="dxa"/>
            <w:tcBorders>
              <w:top w:val="nil"/>
              <w:left w:val="nil"/>
              <w:bottom w:val="single" w:sz="4" w:space="0" w:color="auto"/>
              <w:right w:val="single" w:sz="4" w:space="0" w:color="auto"/>
            </w:tcBorders>
            <w:noWrap/>
            <w:hideMark/>
          </w:tcPr>
          <w:p w14:paraId="25F2058B"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 xml:space="preserve">             48.187.343,66 </w:t>
            </w:r>
          </w:p>
        </w:tc>
        <w:tc>
          <w:tcPr>
            <w:tcW w:w="1220" w:type="dxa"/>
            <w:tcBorders>
              <w:top w:val="nil"/>
              <w:left w:val="nil"/>
              <w:bottom w:val="single" w:sz="4" w:space="0" w:color="auto"/>
              <w:right w:val="single" w:sz="4" w:space="0" w:color="auto"/>
            </w:tcBorders>
            <w:hideMark/>
          </w:tcPr>
          <w:p w14:paraId="50CB65A2"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22,61%</w:t>
            </w:r>
          </w:p>
        </w:tc>
        <w:tc>
          <w:tcPr>
            <w:tcW w:w="1360" w:type="dxa"/>
            <w:tcBorders>
              <w:top w:val="nil"/>
              <w:left w:val="nil"/>
              <w:bottom w:val="single" w:sz="4" w:space="0" w:color="auto"/>
              <w:right w:val="single" w:sz="4" w:space="0" w:color="auto"/>
            </w:tcBorders>
            <w:noWrap/>
            <w:hideMark/>
          </w:tcPr>
          <w:p w14:paraId="2606E446"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 xml:space="preserve">          8.575.243,15 </w:t>
            </w:r>
          </w:p>
        </w:tc>
        <w:tc>
          <w:tcPr>
            <w:tcW w:w="1184" w:type="dxa"/>
            <w:tcBorders>
              <w:top w:val="nil"/>
              <w:left w:val="nil"/>
              <w:bottom w:val="single" w:sz="4" w:space="0" w:color="auto"/>
              <w:right w:val="single" w:sz="4" w:space="0" w:color="auto"/>
            </w:tcBorders>
            <w:hideMark/>
          </w:tcPr>
          <w:p w14:paraId="717024E6"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4,02%</w:t>
            </w:r>
          </w:p>
        </w:tc>
      </w:tr>
      <w:tr w:rsidR="00F64C46" w:rsidRPr="001A7945" w14:paraId="3674F609" w14:textId="77777777" w:rsidTr="000053CC">
        <w:trPr>
          <w:trHeight w:val="240"/>
          <w:jc w:val="center"/>
        </w:trPr>
        <w:tc>
          <w:tcPr>
            <w:tcW w:w="1243" w:type="dxa"/>
            <w:tcBorders>
              <w:top w:val="nil"/>
              <w:left w:val="single" w:sz="4" w:space="0" w:color="auto"/>
              <w:bottom w:val="single" w:sz="4" w:space="0" w:color="auto"/>
              <w:right w:val="single" w:sz="4" w:space="0" w:color="auto"/>
            </w:tcBorders>
            <w:noWrap/>
            <w:hideMark/>
          </w:tcPr>
          <w:p w14:paraId="3AF24E6B" w14:textId="77777777" w:rsidR="00F64C46" w:rsidRPr="001A7945" w:rsidRDefault="00F64C46" w:rsidP="00F64C46">
            <w:pPr>
              <w:spacing w:before="0" w:after="0"/>
              <w:jc w:val="lef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 xml:space="preserve"> Σύνολο ΕΚΤ+ </w:t>
            </w:r>
          </w:p>
        </w:tc>
        <w:tc>
          <w:tcPr>
            <w:tcW w:w="1560" w:type="dxa"/>
            <w:tcBorders>
              <w:top w:val="nil"/>
              <w:left w:val="nil"/>
              <w:bottom w:val="single" w:sz="4" w:space="0" w:color="auto"/>
              <w:right w:val="single" w:sz="4" w:space="0" w:color="auto"/>
            </w:tcBorders>
            <w:noWrap/>
            <w:hideMark/>
          </w:tcPr>
          <w:p w14:paraId="7CB73AA8"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 xml:space="preserve">              74.507.448,00 </w:t>
            </w:r>
          </w:p>
        </w:tc>
        <w:tc>
          <w:tcPr>
            <w:tcW w:w="1026" w:type="dxa"/>
            <w:tcBorders>
              <w:top w:val="single" w:sz="4" w:space="0" w:color="auto"/>
              <w:left w:val="nil"/>
              <w:bottom w:val="nil"/>
              <w:right w:val="single" w:sz="4" w:space="0" w:color="auto"/>
            </w:tcBorders>
            <w:hideMark/>
          </w:tcPr>
          <w:p w14:paraId="1C522C6E"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42</w:t>
            </w:r>
          </w:p>
        </w:tc>
        <w:tc>
          <w:tcPr>
            <w:tcW w:w="1540" w:type="dxa"/>
            <w:tcBorders>
              <w:top w:val="nil"/>
              <w:left w:val="nil"/>
              <w:bottom w:val="single" w:sz="4" w:space="0" w:color="auto"/>
              <w:right w:val="single" w:sz="4" w:space="0" w:color="auto"/>
            </w:tcBorders>
            <w:noWrap/>
            <w:hideMark/>
          </w:tcPr>
          <w:p w14:paraId="177F32EF"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 xml:space="preserve">             41.271.560,68 </w:t>
            </w:r>
          </w:p>
        </w:tc>
        <w:tc>
          <w:tcPr>
            <w:tcW w:w="1220" w:type="dxa"/>
            <w:tcBorders>
              <w:top w:val="nil"/>
              <w:left w:val="nil"/>
              <w:bottom w:val="single" w:sz="4" w:space="0" w:color="auto"/>
              <w:right w:val="single" w:sz="4" w:space="0" w:color="auto"/>
            </w:tcBorders>
            <w:hideMark/>
          </w:tcPr>
          <w:p w14:paraId="05D1AC6E"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55,39%</w:t>
            </w:r>
          </w:p>
        </w:tc>
        <w:tc>
          <w:tcPr>
            <w:tcW w:w="1360" w:type="dxa"/>
            <w:tcBorders>
              <w:top w:val="nil"/>
              <w:left w:val="nil"/>
              <w:bottom w:val="single" w:sz="4" w:space="0" w:color="auto"/>
              <w:right w:val="single" w:sz="4" w:space="0" w:color="auto"/>
            </w:tcBorders>
            <w:noWrap/>
            <w:hideMark/>
          </w:tcPr>
          <w:p w14:paraId="57D0B4E0" w14:textId="77777777" w:rsidR="00F64C46" w:rsidRPr="001A7945" w:rsidRDefault="00F64C46" w:rsidP="00F64C46">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 xml:space="preserve">       14.897.422,54 </w:t>
            </w:r>
          </w:p>
        </w:tc>
        <w:tc>
          <w:tcPr>
            <w:tcW w:w="1184" w:type="dxa"/>
            <w:tcBorders>
              <w:top w:val="nil"/>
              <w:left w:val="nil"/>
              <w:bottom w:val="single" w:sz="4" w:space="0" w:color="auto"/>
              <w:right w:val="single" w:sz="4" w:space="0" w:color="auto"/>
            </w:tcBorders>
            <w:hideMark/>
          </w:tcPr>
          <w:p w14:paraId="7CB7E910" w14:textId="77777777" w:rsidR="00F64C46" w:rsidRPr="001A7945" w:rsidRDefault="00F64C46" w:rsidP="00F64C46">
            <w:pPr>
              <w:spacing w:before="0" w:after="0"/>
              <w:jc w:val="center"/>
              <w:rPr>
                <w:rFonts w:ascii="Calibri" w:eastAsia="Times New Roman" w:hAnsi="Calibri" w:cs="Calibri"/>
                <w:sz w:val="16"/>
                <w:szCs w:val="16"/>
              </w:rPr>
            </w:pPr>
            <w:r w:rsidRPr="001A7945">
              <w:rPr>
                <w:rFonts w:ascii="Calibri" w:eastAsia="Times New Roman" w:hAnsi="Calibri" w:cs="Calibri"/>
                <w:sz w:val="16"/>
                <w:szCs w:val="16"/>
              </w:rPr>
              <w:t>19,99%</w:t>
            </w:r>
          </w:p>
        </w:tc>
      </w:tr>
      <w:tr w:rsidR="00F64C46" w:rsidRPr="001A7945" w14:paraId="64CA6778" w14:textId="77777777" w:rsidTr="000053CC">
        <w:trPr>
          <w:trHeight w:val="240"/>
          <w:jc w:val="center"/>
        </w:trPr>
        <w:tc>
          <w:tcPr>
            <w:tcW w:w="1243" w:type="dxa"/>
            <w:tcBorders>
              <w:top w:val="nil"/>
              <w:left w:val="single" w:sz="4" w:space="0" w:color="auto"/>
              <w:bottom w:val="single" w:sz="4" w:space="0" w:color="auto"/>
              <w:right w:val="single" w:sz="4" w:space="0" w:color="auto"/>
            </w:tcBorders>
            <w:shd w:val="clear" w:color="000000" w:fill="A6A6A6"/>
            <w:noWrap/>
            <w:vAlign w:val="center"/>
            <w:hideMark/>
          </w:tcPr>
          <w:p w14:paraId="400F8E69" w14:textId="74F3A27B" w:rsidR="00F64C46" w:rsidRPr="001A7945" w:rsidRDefault="00F64C46" w:rsidP="004C25E5">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Σύνολο ΠεΠ</w:t>
            </w:r>
          </w:p>
        </w:tc>
        <w:tc>
          <w:tcPr>
            <w:tcW w:w="1560" w:type="dxa"/>
            <w:tcBorders>
              <w:top w:val="nil"/>
              <w:left w:val="nil"/>
              <w:bottom w:val="single" w:sz="4" w:space="0" w:color="auto"/>
              <w:right w:val="single" w:sz="4" w:space="0" w:color="auto"/>
            </w:tcBorders>
            <w:shd w:val="clear" w:color="000000" w:fill="A6A6A6"/>
            <w:noWrap/>
            <w:vAlign w:val="center"/>
            <w:hideMark/>
          </w:tcPr>
          <w:p w14:paraId="2FD73580" w14:textId="2FF47CA9" w:rsidR="00F64C46" w:rsidRPr="001A7945" w:rsidRDefault="00F64C46" w:rsidP="000466EA">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287.594.481,00</w:t>
            </w:r>
          </w:p>
        </w:tc>
        <w:tc>
          <w:tcPr>
            <w:tcW w:w="1026" w:type="dxa"/>
            <w:tcBorders>
              <w:top w:val="single" w:sz="4" w:space="0" w:color="auto"/>
              <w:left w:val="nil"/>
              <w:bottom w:val="single" w:sz="4" w:space="0" w:color="auto"/>
              <w:right w:val="single" w:sz="4" w:space="0" w:color="auto"/>
            </w:tcBorders>
            <w:shd w:val="clear" w:color="000000" w:fill="A6A6A6"/>
            <w:noWrap/>
            <w:vAlign w:val="center"/>
            <w:hideMark/>
          </w:tcPr>
          <w:p w14:paraId="6E2C43CB" w14:textId="515F34AA" w:rsidR="00F64C46" w:rsidRPr="001A7945" w:rsidRDefault="00F64C46" w:rsidP="000466EA">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82</w:t>
            </w:r>
          </w:p>
        </w:tc>
        <w:tc>
          <w:tcPr>
            <w:tcW w:w="1540" w:type="dxa"/>
            <w:tcBorders>
              <w:top w:val="nil"/>
              <w:left w:val="nil"/>
              <w:bottom w:val="single" w:sz="4" w:space="0" w:color="auto"/>
              <w:right w:val="single" w:sz="4" w:space="0" w:color="auto"/>
            </w:tcBorders>
            <w:shd w:val="clear" w:color="000000" w:fill="A6A6A6"/>
            <w:noWrap/>
            <w:vAlign w:val="center"/>
            <w:hideMark/>
          </w:tcPr>
          <w:p w14:paraId="3331A9D9" w14:textId="1FD68DA8" w:rsidR="00F64C46" w:rsidRPr="001A7945" w:rsidRDefault="00F64C46" w:rsidP="000466EA">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89.458.904,34</w:t>
            </w:r>
          </w:p>
        </w:tc>
        <w:tc>
          <w:tcPr>
            <w:tcW w:w="1220" w:type="dxa"/>
            <w:tcBorders>
              <w:top w:val="nil"/>
              <w:left w:val="nil"/>
              <w:bottom w:val="single" w:sz="4" w:space="0" w:color="auto"/>
              <w:right w:val="single" w:sz="4" w:space="0" w:color="auto"/>
            </w:tcBorders>
            <w:shd w:val="clear" w:color="000000" w:fill="A6A6A6"/>
            <w:noWrap/>
            <w:vAlign w:val="center"/>
            <w:hideMark/>
          </w:tcPr>
          <w:p w14:paraId="134DC147" w14:textId="77777777" w:rsidR="00F64C46" w:rsidRPr="001A7945" w:rsidRDefault="00F64C46" w:rsidP="000466EA">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31,11%</w:t>
            </w:r>
          </w:p>
        </w:tc>
        <w:tc>
          <w:tcPr>
            <w:tcW w:w="1360" w:type="dxa"/>
            <w:tcBorders>
              <w:top w:val="nil"/>
              <w:left w:val="nil"/>
              <w:bottom w:val="single" w:sz="4" w:space="0" w:color="auto"/>
              <w:right w:val="single" w:sz="4" w:space="0" w:color="auto"/>
            </w:tcBorders>
            <w:shd w:val="clear" w:color="000000" w:fill="A6A6A6"/>
            <w:noWrap/>
            <w:vAlign w:val="center"/>
            <w:hideMark/>
          </w:tcPr>
          <w:p w14:paraId="28FC734C" w14:textId="3045DB2D" w:rsidR="00F64C46" w:rsidRPr="001A7945" w:rsidRDefault="00F64C46" w:rsidP="000466EA">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23.472.665,69</w:t>
            </w:r>
          </w:p>
        </w:tc>
        <w:tc>
          <w:tcPr>
            <w:tcW w:w="1184" w:type="dxa"/>
            <w:tcBorders>
              <w:top w:val="nil"/>
              <w:left w:val="nil"/>
              <w:bottom w:val="single" w:sz="4" w:space="0" w:color="auto"/>
              <w:right w:val="single" w:sz="4" w:space="0" w:color="auto"/>
            </w:tcBorders>
            <w:shd w:val="clear" w:color="000000" w:fill="A6A6A6"/>
            <w:noWrap/>
            <w:vAlign w:val="center"/>
            <w:hideMark/>
          </w:tcPr>
          <w:p w14:paraId="77DFEE6B" w14:textId="77777777" w:rsidR="00F64C46" w:rsidRPr="001A7945" w:rsidRDefault="00F64C46" w:rsidP="000466EA">
            <w:pPr>
              <w:spacing w:before="0" w:after="0"/>
              <w:jc w:val="center"/>
              <w:rPr>
                <w:rFonts w:ascii="Calibri" w:eastAsia="Times New Roman" w:hAnsi="Calibri" w:cs="Calibri"/>
                <w:b/>
                <w:bCs/>
                <w:sz w:val="16"/>
                <w:szCs w:val="16"/>
              </w:rPr>
            </w:pPr>
            <w:r w:rsidRPr="001A7945">
              <w:rPr>
                <w:rFonts w:ascii="Calibri" w:eastAsia="Times New Roman" w:hAnsi="Calibri" w:cs="Calibri"/>
                <w:b/>
                <w:bCs/>
                <w:sz w:val="16"/>
                <w:szCs w:val="16"/>
              </w:rPr>
              <w:t>8,16%</w:t>
            </w:r>
          </w:p>
        </w:tc>
      </w:tr>
    </w:tbl>
    <w:p w14:paraId="43F05650" w14:textId="77777777" w:rsidR="006B3DF2" w:rsidRPr="001A7945" w:rsidRDefault="006B3DF2" w:rsidP="004E438F">
      <w:pPr>
        <w:spacing w:after="0"/>
        <w:rPr>
          <w:rFonts w:asciiTheme="minorHAnsi" w:hAnsiTheme="minorHAnsi"/>
          <w:sz w:val="22"/>
          <w:szCs w:val="22"/>
        </w:rPr>
      </w:pPr>
    </w:p>
    <w:p w14:paraId="762C0E3B" w14:textId="77777777" w:rsidR="004E438F" w:rsidRPr="001A7945" w:rsidRDefault="004E438F" w:rsidP="004E438F">
      <w:pPr>
        <w:spacing w:after="0"/>
        <w:rPr>
          <w:rFonts w:asciiTheme="minorHAnsi" w:hAnsiTheme="minorHAnsi"/>
          <w:sz w:val="22"/>
          <w:szCs w:val="22"/>
        </w:rPr>
      </w:pPr>
      <w:r w:rsidRPr="001A7945">
        <w:rPr>
          <w:rFonts w:asciiTheme="minorHAnsi" w:hAnsiTheme="minorHAnsi"/>
          <w:sz w:val="22"/>
          <w:szCs w:val="22"/>
        </w:rPr>
        <w:t>Σε επίπεδο Προτεραιοτήτων, όπως φαίνεται και στον παραπάνω πίνακα:</w:t>
      </w:r>
    </w:p>
    <w:p w14:paraId="132ADF1A" w14:textId="77777777" w:rsidR="004E438F" w:rsidRPr="001A7945" w:rsidRDefault="004E438F" w:rsidP="004E438F">
      <w:pPr>
        <w:spacing w:after="0"/>
        <w:rPr>
          <w:rFonts w:asciiTheme="minorHAnsi" w:hAnsiTheme="minorHAnsi"/>
          <w:sz w:val="22"/>
          <w:szCs w:val="22"/>
        </w:rPr>
      </w:pPr>
      <w:r w:rsidRPr="001A7945">
        <w:rPr>
          <w:rFonts w:asciiTheme="minorHAnsi" w:hAnsiTheme="minorHAnsi"/>
          <w:b/>
          <w:bCs/>
          <w:sz w:val="22"/>
          <w:szCs w:val="22"/>
        </w:rPr>
        <w:t>Στο πλαίσιο του ΕΤΠΑ,</w:t>
      </w:r>
      <w:r w:rsidRPr="001A7945">
        <w:rPr>
          <w:rFonts w:asciiTheme="minorHAnsi" w:hAnsiTheme="minorHAnsi"/>
          <w:sz w:val="22"/>
          <w:szCs w:val="22"/>
        </w:rPr>
        <w:t xml:space="preserve"> η Προτεραιότητα </w:t>
      </w:r>
      <w:r w:rsidR="009E33B5" w:rsidRPr="001A7945">
        <w:rPr>
          <w:rFonts w:asciiTheme="minorHAnsi" w:hAnsiTheme="minorHAnsi"/>
          <w:sz w:val="22"/>
          <w:szCs w:val="22"/>
        </w:rPr>
        <w:t>4Α</w:t>
      </w:r>
      <w:r w:rsidRPr="001A7945">
        <w:rPr>
          <w:rFonts w:asciiTheme="minorHAnsi" w:hAnsiTheme="minorHAnsi"/>
          <w:sz w:val="22"/>
          <w:szCs w:val="22"/>
        </w:rPr>
        <w:t xml:space="preserve"> καταγράφει τις περισσότερες εντάξεις (</w:t>
      </w:r>
      <w:r w:rsidR="009E33B5" w:rsidRPr="001A7945">
        <w:rPr>
          <w:rFonts w:asciiTheme="minorHAnsi" w:hAnsiTheme="minorHAnsi"/>
          <w:sz w:val="22"/>
          <w:szCs w:val="22"/>
        </w:rPr>
        <w:t>18</w:t>
      </w:r>
      <w:r w:rsidRPr="001A7945">
        <w:rPr>
          <w:rFonts w:asciiTheme="minorHAnsi" w:hAnsiTheme="minorHAnsi"/>
          <w:sz w:val="22"/>
          <w:szCs w:val="22"/>
        </w:rPr>
        <w:t xml:space="preserve"> πράξεις </w:t>
      </w:r>
      <w:r w:rsidR="009E33B5" w:rsidRPr="001A7945">
        <w:rPr>
          <w:rFonts w:asciiTheme="minorHAnsi" w:hAnsiTheme="minorHAnsi"/>
          <w:sz w:val="22"/>
          <w:szCs w:val="22"/>
        </w:rPr>
        <w:t>συνολικής ΔΔ που καλύπτει το 61,5</w:t>
      </w:r>
      <w:r w:rsidRPr="001A7945">
        <w:rPr>
          <w:rFonts w:asciiTheme="minorHAnsi" w:hAnsiTheme="minorHAnsi"/>
          <w:sz w:val="22"/>
          <w:szCs w:val="22"/>
        </w:rPr>
        <w:t>% των πόρων της Π</w:t>
      </w:r>
      <w:r w:rsidR="009E33B5" w:rsidRPr="001A7945">
        <w:rPr>
          <w:rFonts w:asciiTheme="minorHAnsi" w:hAnsiTheme="minorHAnsi"/>
          <w:sz w:val="22"/>
          <w:szCs w:val="22"/>
        </w:rPr>
        <w:t>4Α</w:t>
      </w:r>
      <w:r w:rsidRPr="001A7945">
        <w:rPr>
          <w:rFonts w:asciiTheme="minorHAnsi" w:hAnsiTheme="minorHAnsi"/>
          <w:sz w:val="22"/>
          <w:szCs w:val="22"/>
        </w:rPr>
        <w:t>). Ιδιαίτερα πιεστικές χρηματοδοτικές ανάγκες καταγράφονται κυρίως στον RSO</w:t>
      </w:r>
      <w:r w:rsidR="009E33B5" w:rsidRPr="001A7945">
        <w:rPr>
          <w:rFonts w:asciiTheme="minorHAnsi" w:hAnsiTheme="minorHAnsi"/>
          <w:sz w:val="22"/>
          <w:szCs w:val="22"/>
        </w:rPr>
        <w:t>4</w:t>
      </w:r>
      <w:r w:rsidRPr="001A7945">
        <w:rPr>
          <w:rFonts w:asciiTheme="minorHAnsi" w:hAnsiTheme="minorHAnsi"/>
          <w:sz w:val="22"/>
          <w:szCs w:val="22"/>
        </w:rPr>
        <w:t xml:space="preserve">.6 (οι εντάξεις είναι </w:t>
      </w:r>
      <w:r w:rsidR="005B68BF" w:rsidRPr="001A7945">
        <w:rPr>
          <w:rFonts w:asciiTheme="minorHAnsi" w:hAnsiTheme="minorHAnsi"/>
          <w:sz w:val="22"/>
          <w:szCs w:val="22"/>
        </w:rPr>
        <w:t>1</w:t>
      </w:r>
      <w:r w:rsidRPr="001A7945">
        <w:rPr>
          <w:rFonts w:asciiTheme="minorHAnsi" w:hAnsiTheme="minorHAnsi"/>
          <w:sz w:val="22"/>
          <w:szCs w:val="22"/>
        </w:rPr>
        <w:t>,</w:t>
      </w:r>
      <w:r w:rsidR="005B68BF" w:rsidRPr="001A7945">
        <w:rPr>
          <w:rFonts w:asciiTheme="minorHAnsi" w:hAnsiTheme="minorHAnsi"/>
          <w:sz w:val="22"/>
          <w:szCs w:val="22"/>
        </w:rPr>
        <w:t>9</w:t>
      </w:r>
      <w:r w:rsidRPr="001A7945">
        <w:rPr>
          <w:rFonts w:asciiTheme="minorHAnsi" w:hAnsiTheme="minorHAnsi"/>
          <w:sz w:val="22"/>
          <w:szCs w:val="22"/>
        </w:rPr>
        <w:t xml:space="preserve"> φορές μεγαλύτερες της διαθέσιμης ΔΔ)</w:t>
      </w:r>
      <w:r w:rsidR="005B68BF" w:rsidRPr="001A7945">
        <w:rPr>
          <w:rFonts w:asciiTheme="minorHAnsi" w:hAnsiTheme="minorHAnsi"/>
          <w:sz w:val="22"/>
          <w:szCs w:val="22"/>
        </w:rPr>
        <w:t>.</w:t>
      </w:r>
      <w:r w:rsidRPr="001A7945">
        <w:rPr>
          <w:rFonts w:asciiTheme="minorHAnsi" w:hAnsiTheme="minorHAnsi"/>
          <w:sz w:val="22"/>
          <w:szCs w:val="22"/>
        </w:rPr>
        <w:t xml:space="preserve"> </w:t>
      </w:r>
    </w:p>
    <w:p w14:paraId="6EBDB10C" w14:textId="65381BBA" w:rsidR="00DC25B6" w:rsidRPr="001A7945" w:rsidRDefault="004E438F" w:rsidP="00DC25B6">
      <w:pPr>
        <w:spacing w:after="0"/>
        <w:rPr>
          <w:rFonts w:asciiTheme="minorHAnsi" w:hAnsiTheme="minorHAnsi"/>
          <w:bCs/>
          <w:sz w:val="22"/>
          <w:szCs w:val="22"/>
        </w:rPr>
      </w:pPr>
      <w:r w:rsidRPr="001A7945">
        <w:rPr>
          <w:rFonts w:asciiTheme="minorHAnsi" w:hAnsiTheme="minorHAnsi"/>
          <w:bCs/>
          <w:sz w:val="22"/>
          <w:szCs w:val="22"/>
        </w:rPr>
        <w:t>Σε ότι αφορά τις λοιπές Προτεραιότητες του ΕΤΠΑ καταγράφεται υστέρηση στην υλοποίηση των Π</w:t>
      </w:r>
      <w:r w:rsidR="00DC25B6" w:rsidRPr="001A7945">
        <w:rPr>
          <w:rFonts w:asciiTheme="minorHAnsi" w:hAnsiTheme="minorHAnsi"/>
          <w:bCs/>
          <w:sz w:val="22"/>
          <w:szCs w:val="22"/>
        </w:rPr>
        <w:t>ροτεραιοτήτων Π</w:t>
      </w:r>
      <w:r w:rsidR="005B68BF" w:rsidRPr="001A7945">
        <w:rPr>
          <w:rFonts w:asciiTheme="minorHAnsi" w:hAnsiTheme="minorHAnsi"/>
          <w:bCs/>
          <w:sz w:val="22"/>
          <w:szCs w:val="22"/>
        </w:rPr>
        <w:t>2</w:t>
      </w:r>
      <w:r w:rsidRPr="001A7945">
        <w:rPr>
          <w:rFonts w:asciiTheme="minorHAnsi" w:hAnsiTheme="minorHAnsi"/>
          <w:bCs/>
          <w:sz w:val="22"/>
          <w:szCs w:val="22"/>
        </w:rPr>
        <w:t>Α</w:t>
      </w:r>
      <w:r w:rsidR="00DC25B6" w:rsidRPr="001A7945">
        <w:rPr>
          <w:rFonts w:asciiTheme="minorHAnsi" w:hAnsiTheme="minorHAnsi"/>
          <w:bCs/>
          <w:sz w:val="22"/>
          <w:szCs w:val="22"/>
        </w:rPr>
        <w:t xml:space="preserve"> η οποία </w:t>
      </w:r>
      <w:r w:rsidR="00DC25B6" w:rsidRPr="001A7945">
        <w:rPr>
          <w:rFonts w:asciiTheme="minorHAnsi" w:hAnsiTheme="minorHAnsi"/>
          <w:sz w:val="22"/>
          <w:szCs w:val="22"/>
        </w:rPr>
        <w:t>δεν έχει ενεργοποιηθεί ακόμα,</w:t>
      </w:r>
      <w:r w:rsidR="00DC25B6" w:rsidRPr="001A7945">
        <w:rPr>
          <w:rFonts w:asciiTheme="minorHAnsi" w:hAnsiTheme="minorHAnsi"/>
          <w:bCs/>
          <w:sz w:val="22"/>
          <w:szCs w:val="22"/>
        </w:rPr>
        <w:t xml:space="preserve"> </w:t>
      </w:r>
      <w:r w:rsidR="0042421A" w:rsidRPr="001A7945">
        <w:rPr>
          <w:rFonts w:asciiTheme="minorHAnsi" w:hAnsiTheme="minorHAnsi"/>
          <w:bCs/>
          <w:sz w:val="22"/>
          <w:szCs w:val="22"/>
        </w:rPr>
        <w:t xml:space="preserve">Π5 </w:t>
      </w:r>
      <w:r w:rsidR="00DC25B6" w:rsidRPr="001A7945">
        <w:rPr>
          <w:rFonts w:asciiTheme="minorHAnsi" w:hAnsiTheme="minorHAnsi"/>
          <w:bCs/>
          <w:sz w:val="22"/>
          <w:szCs w:val="22"/>
        </w:rPr>
        <w:t>και Π1</w:t>
      </w:r>
      <w:r w:rsidRPr="001A7945">
        <w:rPr>
          <w:rFonts w:asciiTheme="minorHAnsi" w:hAnsiTheme="minorHAnsi"/>
          <w:bCs/>
          <w:sz w:val="22"/>
          <w:szCs w:val="22"/>
        </w:rPr>
        <w:t xml:space="preserve">. Αναφορικά με την Προτεραιότητα </w:t>
      </w:r>
      <w:r w:rsidR="00DC25B6" w:rsidRPr="001A7945">
        <w:rPr>
          <w:rFonts w:asciiTheme="minorHAnsi" w:hAnsiTheme="minorHAnsi"/>
          <w:bCs/>
          <w:sz w:val="22"/>
          <w:szCs w:val="22"/>
        </w:rPr>
        <w:t>Π</w:t>
      </w:r>
      <w:r w:rsidRPr="001A7945">
        <w:rPr>
          <w:rFonts w:asciiTheme="minorHAnsi" w:hAnsiTheme="minorHAnsi"/>
          <w:bCs/>
          <w:sz w:val="22"/>
          <w:szCs w:val="22"/>
        </w:rPr>
        <w:t xml:space="preserve">1, </w:t>
      </w:r>
      <w:r w:rsidR="00586C12" w:rsidRPr="001A7945">
        <w:rPr>
          <w:rFonts w:asciiTheme="minorHAnsi" w:hAnsiTheme="minorHAnsi"/>
          <w:bCs/>
          <w:sz w:val="22"/>
          <w:szCs w:val="22"/>
        </w:rPr>
        <w:t xml:space="preserve">η υστέρηση οφείλεται σε εκκρεμότητα από τον Δικαιούχο της διαγωνιστικής διαδικασίας (διενέργεια ανοικτού διαγωνισμού) για την </w:t>
      </w:r>
      <w:r w:rsidRPr="001A7945">
        <w:rPr>
          <w:rFonts w:asciiTheme="minorHAnsi" w:hAnsiTheme="minorHAnsi"/>
          <w:bCs/>
          <w:sz w:val="22"/>
          <w:szCs w:val="22"/>
        </w:rPr>
        <w:t xml:space="preserve">ενεργοποίηση </w:t>
      </w:r>
      <w:r w:rsidR="00586C12" w:rsidRPr="001A7945">
        <w:rPr>
          <w:rFonts w:asciiTheme="minorHAnsi" w:hAnsiTheme="minorHAnsi"/>
          <w:bCs/>
          <w:sz w:val="22"/>
          <w:szCs w:val="22"/>
        </w:rPr>
        <w:t>της δράσης «Δομή καινοτομίας»</w:t>
      </w:r>
      <w:r w:rsidR="00BD492B" w:rsidRPr="001A7945">
        <w:rPr>
          <w:rFonts w:asciiTheme="minorHAnsi" w:hAnsiTheme="minorHAnsi"/>
          <w:bCs/>
          <w:sz w:val="22"/>
          <w:szCs w:val="22"/>
        </w:rPr>
        <w:t xml:space="preserve"> στον Ειδικό Στόχο RSO1.1</w:t>
      </w:r>
      <w:r w:rsidR="00586C12" w:rsidRPr="001A7945">
        <w:rPr>
          <w:rFonts w:asciiTheme="minorHAnsi" w:hAnsiTheme="minorHAnsi"/>
          <w:bCs/>
          <w:sz w:val="22"/>
          <w:szCs w:val="22"/>
        </w:rPr>
        <w:t xml:space="preserve">, καθώς και σε σχετική πρόσκληση που εκδόθηκε στον Ειδικό Στόχο </w:t>
      </w:r>
      <w:r w:rsidR="00BD492B" w:rsidRPr="001A7945">
        <w:rPr>
          <w:rFonts w:asciiTheme="minorHAnsi" w:hAnsiTheme="minorHAnsi"/>
          <w:bCs/>
          <w:sz w:val="22"/>
          <w:szCs w:val="22"/>
        </w:rPr>
        <w:t>RSO</w:t>
      </w:r>
      <w:r w:rsidR="00586C12" w:rsidRPr="001A7945">
        <w:rPr>
          <w:rFonts w:asciiTheme="minorHAnsi" w:hAnsiTheme="minorHAnsi"/>
          <w:bCs/>
          <w:sz w:val="22"/>
          <w:szCs w:val="22"/>
        </w:rPr>
        <w:t>1.3 αλλά κατέστη άγονη.</w:t>
      </w:r>
      <w:r w:rsidR="00BD492B" w:rsidRPr="001A7945">
        <w:rPr>
          <w:rFonts w:asciiTheme="minorHAnsi" w:hAnsiTheme="minorHAnsi"/>
          <w:bCs/>
          <w:sz w:val="22"/>
          <w:szCs w:val="22"/>
        </w:rPr>
        <w:t xml:space="preserve"> </w:t>
      </w:r>
      <w:r w:rsidR="00DC25B6" w:rsidRPr="001A7945">
        <w:rPr>
          <w:rFonts w:asciiTheme="minorHAnsi" w:hAnsiTheme="minorHAnsi"/>
          <w:bCs/>
          <w:sz w:val="22"/>
          <w:szCs w:val="22"/>
        </w:rPr>
        <w:t xml:space="preserve">Επιπλέον, σε ότι αφορά τη Διαδικασία Επιχειρηματικής Ανακάλυψης (ΔΕΑ), ο 1ος κύκλος ΔΕΑ πραγματοποιήθηκε το 1ο 6μηνο του 2023 με εστίαση στον «βιώσιμο τουρισμό», </w:t>
      </w:r>
      <w:r w:rsidR="002A59D2" w:rsidRPr="001A7945">
        <w:rPr>
          <w:rFonts w:asciiTheme="minorHAnsi" w:hAnsiTheme="minorHAnsi"/>
          <w:bCs/>
          <w:sz w:val="22"/>
          <w:szCs w:val="22"/>
        </w:rPr>
        <w:t xml:space="preserve">ενώ </w:t>
      </w:r>
      <w:r w:rsidR="00DC25B6" w:rsidRPr="001A7945">
        <w:rPr>
          <w:rFonts w:asciiTheme="minorHAnsi" w:hAnsiTheme="minorHAnsi"/>
          <w:bCs/>
          <w:sz w:val="22"/>
          <w:szCs w:val="22"/>
        </w:rPr>
        <w:t xml:space="preserve">είναι σε </w:t>
      </w:r>
      <w:r w:rsidR="000B5909" w:rsidRPr="001A7945">
        <w:rPr>
          <w:rFonts w:asciiTheme="minorHAnsi" w:hAnsiTheme="minorHAnsi"/>
          <w:bCs/>
          <w:sz w:val="22"/>
          <w:szCs w:val="22"/>
        </w:rPr>
        <w:t>φάση ενεργοποίησης</w:t>
      </w:r>
      <w:r w:rsidR="002A59D2" w:rsidRPr="001A7945">
        <w:rPr>
          <w:rFonts w:asciiTheme="minorHAnsi" w:hAnsiTheme="minorHAnsi"/>
          <w:bCs/>
          <w:sz w:val="22"/>
          <w:szCs w:val="22"/>
        </w:rPr>
        <w:t>,</w:t>
      </w:r>
      <w:r w:rsidR="00DC25B6" w:rsidRPr="001A7945">
        <w:rPr>
          <w:rFonts w:asciiTheme="minorHAnsi" w:hAnsiTheme="minorHAnsi"/>
          <w:bCs/>
          <w:sz w:val="22"/>
          <w:szCs w:val="22"/>
        </w:rPr>
        <w:t xml:space="preserve"> σε συνεργασία </w:t>
      </w:r>
      <w:r w:rsidR="000B5909" w:rsidRPr="001A7945">
        <w:rPr>
          <w:rFonts w:asciiTheme="minorHAnsi" w:hAnsiTheme="minorHAnsi"/>
          <w:bCs/>
          <w:sz w:val="22"/>
          <w:szCs w:val="22"/>
        </w:rPr>
        <w:t xml:space="preserve">της ΕΥΔ </w:t>
      </w:r>
      <w:r w:rsidR="00DC25B6" w:rsidRPr="001A7945">
        <w:rPr>
          <w:rFonts w:asciiTheme="minorHAnsi" w:hAnsiTheme="minorHAnsi"/>
          <w:bCs/>
          <w:sz w:val="22"/>
          <w:szCs w:val="22"/>
        </w:rPr>
        <w:t>με τον Φορέα Παρακολούθησης (ΔΙΑΠ Π.Ι.Ν.)</w:t>
      </w:r>
      <w:r w:rsidR="002A59D2" w:rsidRPr="001A7945">
        <w:rPr>
          <w:rFonts w:asciiTheme="minorHAnsi" w:hAnsiTheme="minorHAnsi"/>
          <w:bCs/>
          <w:sz w:val="22"/>
          <w:szCs w:val="22"/>
        </w:rPr>
        <w:t>,</w:t>
      </w:r>
      <w:r w:rsidR="00DC25B6" w:rsidRPr="001A7945">
        <w:rPr>
          <w:rFonts w:asciiTheme="minorHAnsi" w:hAnsiTheme="minorHAnsi"/>
          <w:bCs/>
          <w:sz w:val="22"/>
          <w:szCs w:val="22"/>
        </w:rPr>
        <w:t xml:space="preserve"> σχέδιο συνέχισης της ΔΕΑ στους λοιπούς τομείς προτεραιότητας. Σημειώνεται ότι εντοπίζεται αντικειμενική, διαχρονική αδυναμία του Φ.Π. να αναλάβει τις αναγκαίες πρωτοβουλίες για τη ΔΕΑ.</w:t>
      </w:r>
      <w:r w:rsidR="0042421A" w:rsidRPr="001A7945">
        <w:rPr>
          <w:rFonts w:asciiTheme="minorHAnsi" w:hAnsiTheme="minorHAnsi"/>
          <w:bCs/>
          <w:sz w:val="22"/>
          <w:szCs w:val="22"/>
        </w:rPr>
        <w:t xml:space="preserve"> </w:t>
      </w:r>
    </w:p>
    <w:p w14:paraId="7E3E19EF" w14:textId="22376F4B" w:rsidR="002A0C8A" w:rsidRPr="001A7945" w:rsidRDefault="0042421A" w:rsidP="002A0C8A">
      <w:pPr>
        <w:spacing w:after="0"/>
        <w:rPr>
          <w:rFonts w:asciiTheme="minorHAnsi" w:hAnsiTheme="minorHAnsi"/>
          <w:bCs/>
          <w:sz w:val="22"/>
          <w:szCs w:val="22"/>
        </w:rPr>
      </w:pPr>
      <w:r w:rsidRPr="001A7945">
        <w:rPr>
          <w:rFonts w:asciiTheme="minorHAnsi" w:hAnsiTheme="minorHAnsi"/>
          <w:bCs/>
          <w:sz w:val="22"/>
          <w:szCs w:val="22"/>
        </w:rPr>
        <w:t>Αναφορικά με την Προτεραιότητα Π</w:t>
      </w:r>
      <w:r w:rsidR="002A0C8A" w:rsidRPr="001A7945">
        <w:rPr>
          <w:rFonts w:asciiTheme="minorHAnsi" w:hAnsiTheme="minorHAnsi"/>
          <w:bCs/>
          <w:sz w:val="22"/>
          <w:szCs w:val="22"/>
        </w:rPr>
        <w:t>5</w:t>
      </w:r>
      <w:r w:rsidRPr="001A7945">
        <w:rPr>
          <w:rFonts w:asciiTheme="minorHAnsi" w:hAnsiTheme="minorHAnsi"/>
          <w:bCs/>
          <w:sz w:val="22"/>
          <w:szCs w:val="22"/>
        </w:rPr>
        <w:t xml:space="preserve">, και τις τοπικές χωρικές στρατηγικές, μετά τον Μάρτιο 2024 που εγκρίθηκε με απόφαση Περιφερειάρχη η επικαιροποίηση της Ολοκληρωμένης Στρατηγικής ΒΑΑ της πόλης Κέρκυρας (ΟΣΒΑΑΚ), έχουν ξεκινήσει και προχωρούν διαδικασίες για την ενεργοποίησή της (ανασυγκρότηση της Ομάδας Υποστήριξης της Διακυβέρνησης, έκδοση προσκλήσεων αφενός για τα τμηματοποιημένα και μεταφερόμενα αφετέρου για νέα έργα ΟΣΒΑΑΚ, όπου παρατηρείται σημαντική καθυστέρηση στην υποβολή προτάσεων από τους Δικαιούχους, ενεργοποίηση τον Οκτώβριο 2024 των διαδικασιών του «Νέου Ευρωπαϊκού Bauhaus» και κάλυψη απαιτήσεων «κλιματικής ανθεκτικότητας» ορισμένων έργων της ΟΣΒΑΑΚ). Παρόλα αυτά, οι διαδικασίες για την εκπόνηση των 2 νέων Τοπικών Στρατηγικών φαίνεται να καθυστερούν. </w:t>
      </w:r>
      <w:r w:rsidR="002A0C8A" w:rsidRPr="001A7945">
        <w:rPr>
          <w:rFonts w:asciiTheme="minorHAnsi" w:hAnsiTheme="minorHAnsi"/>
          <w:bCs/>
          <w:sz w:val="22"/>
          <w:szCs w:val="22"/>
        </w:rPr>
        <w:t xml:space="preserve">Επίσης, αναφορικά με την Περιφερειακή Στρατηγική Βιώσιμου Τουρισμού της Περιφέρειας Ιονίων Νήσων που είναι αναγκαία για την ενεργοποίηση δράσεων της Ολοκληρωμένης Χωρικής Ανάπτυξης στην Περιφέρεια, η εκπόνηση σχετικής μελέτης (από το Παν. Αιγαίου) ολοκληρώθηκε τον Μάιο 2024, ενώ ολοκληρώθηκε και μεγάλη «Έρευνας Κοινής Γνώμης» (με 2.000 ερωτώμενους) για τον «βιώσιμο τουρισμό στην Περιφέρεια Ιονίων Νήσων τον Φεβρουάριο 2024, βάσει των οποίων </w:t>
      </w:r>
      <w:r w:rsidR="002A0C8A" w:rsidRPr="001A7945">
        <w:rPr>
          <w:rFonts w:asciiTheme="minorHAnsi" w:hAnsiTheme="minorHAnsi"/>
          <w:bCs/>
          <w:sz w:val="22"/>
          <w:szCs w:val="22"/>
        </w:rPr>
        <w:lastRenderedPageBreak/>
        <w:t>έχει προκύψει το τελικό σχέδιο κειμένου της Στρατηγικής που απεστάλη τον Σεπτέμβριο 2024 στην Περιφέρεια.</w:t>
      </w:r>
    </w:p>
    <w:p w14:paraId="2F75DA57" w14:textId="77777777" w:rsidR="004E438F" w:rsidRPr="001A7945" w:rsidRDefault="004E438F" w:rsidP="004E438F">
      <w:pPr>
        <w:spacing w:after="0"/>
        <w:rPr>
          <w:rFonts w:asciiTheme="minorHAnsi" w:hAnsiTheme="minorHAnsi"/>
          <w:sz w:val="22"/>
          <w:szCs w:val="22"/>
        </w:rPr>
      </w:pPr>
      <w:r w:rsidRPr="001A7945">
        <w:rPr>
          <w:rFonts w:asciiTheme="minorHAnsi" w:hAnsiTheme="minorHAnsi"/>
          <w:b/>
          <w:bCs/>
          <w:sz w:val="22"/>
          <w:szCs w:val="22"/>
        </w:rPr>
        <w:t>Στο πλαίσιο του ΕΚΤ+,</w:t>
      </w:r>
      <w:r w:rsidRPr="001A7945">
        <w:rPr>
          <w:rFonts w:asciiTheme="minorHAnsi" w:hAnsiTheme="minorHAnsi"/>
          <w:sz w:val="22"/>
          <w:szCs w:val="22"/>
        </w:rPr>
        <w:t xml:space="preserve"> η Προτεραιότητα 4Β έχει ενεργοποιηθεί </w:t>
      </w:r>
      <w:r w:rsidR="002237AD" w:rsidRPr="001A7945">
        <w:rPr>
          <w:rFonts w:asciiTheme="minorHAnsi" w:hAnsiTheme="minorHAnsi"/>
          <w:sz w:val="22"/>
          <w:szCs w:val="22"/>
        </w:rPr>
        <w:t>ικανοποιητικά σε ποσοστ</w:t>
      </w:r>
      <w:r w:rsidR="00F44EEE" w:rsidRPr="001A7945">
        <w:rPr>
          <w:rFonts w:asciiTheme="minorHAnsi" w:hAnsiTheme="minorHAnsi"/>
          <w:sz w:val="22"/>
          <w:szCs w:val="22"/>
        </w:rPr>
        <w:t>ό 55,9</w:t>
      </w:r>
      <w:r w:rsidR="002237AD" w:rsidRPr="001A7945">
        <w:rPr>
          <w:rFonts w:asciiTheme="minorHAnsi" w:hAnsiTheme="minorHAnsi"/>
          <w:sz w:val="22"/>
          <w:szCs w:val="22"/>
        </w:rPr>
        <w:t>%</w:t>
      </w:r>
      <w:r w:rsidRPr="001A7945">
        <w:rPr>
          <w:rFonts w:asciiTheme="minorHAnsi" w:hAnsiTheme="minorHAnsi"/>
          <w:sz w:val="22"/>
          <w:szCs w:val="22"/>
        </w:rPr>
        <w:t xml:space="preserve">. </w:t>
      </w:r>
    </w:p>
    <w:p w14:paraId="57460077" w14:textId="77777777" w:rsidR="00F44EEE" w:rsidRPr="001A7945" w:rsidRDefault="00F44EEE" w:rsidP="004E438F">
      <w:pPr>
        <w:spacing w:after="0"/>
        <w:rPr>
          <w:rFonts w:asciiTheme="minorHAnsi" w:hAnsiTheme="minorHAnsi"/>
          <w:sz w:val="22"/>
          <w:szCs w:val="22"/>
        </w:rPr>
      </w:pPr>
    </w:p>
    <w:p w14:paraId="338CAC4C" w14:textId="77777777" w:rsidR="004E438F" w:rsidRPr="001A7945" w:rsidRDefault="004E438F" w:rsidP="004E438F">
      <w:pPr>
        <w:pStyle w:val="Heading1"/>
        <w:keepLines w:val="0"/>
        <w:numPr>
          <w:ilvl w:val="1"/>
          <w:numId w:val="1"/>
        </w:numPr>
        <w:spacing w:before="120" w:after="120"/>
        <w:ind w:left="426"/>
        <w:rPr>
          <w:rFonts w:ascii="Candara" w:eastAsia="Times New Roman" w:hAnsi="Candara" w:cs="Arial"/>
          <w:b/>
          <w:bCs/>
          <w:color w:val="215E99"/>
          <w:sz w:val="28"/>
          <w:szCs w:val="28"/>
          <w:lang w:eastAsia="en-US"/>
        </w:rPr>
      </w:pPr>
      <w:r w:rsidRPr="001A7945">
        <w:rPr>
          <w:rFonts w:asciiTheme="minorHAnsi" w:hAnsiTheme="minorHAnsi"/>
          <w:sz w:val="22"/>
          <w:szCs w:val="22"/>
        </w:rPr>
        <w:t xml:space="preserve"> </w:t>
      </w:r>
      <w:bookmarkStart w:id="14" w:name="_Toc190007371"/>
      <w:r w:rsidRPr="001A7945">
        <w:rPr>
          <w:rFonts w:ascii="Candara" w:eastAsia="Times New Roman" w:hAnsi="Candara" w:cs="Arial"/>
          <w:b/>
          <w:bCs/>
          <w:color w:val="215E99"/>
          <w:sz w:val="28"/>
          <w:szCs w:val="28"/>
          <w:lang w:eastAsia="en-US"/>
        </w:rPr>
        <w:t>Πρόοδος επίτευξης οροσήμων</w:t>
      </w:r>
      <w:bookmarkEnd w:id="14"/>
    </w:p>
    <w:p w14:paraId="608A98C0" w14:textId="6E536A8C" w:rsidR="00C11F54" w:rsidRPr="001A7945" w:rsidRDefault="004E438F" w:rsidP="000053CC">
      <w:pPr>
        <w:rPr>
          <w:rFonts w:asciiTheme="minorHAnsi" w:hAnsiTheme="minorHAnsi" w:cstheme="minorHAnsi"/>
          <w:sz w:val="22"/>
          <w:szCs w:val="22"/>
        </w:rPr>
      </w:pPr>
      <w:r w:rsidRPr="001A7945">
        <w:rPr>
          <w:rFonts w:asciiTheme="minorHAnsi" w:hAnsiTheme="minorHAnsi" w:cstheme="minorHAnsi"/>
          <w:sz w:val="22"/>
          <w:szCs w:val="22"/>
        </w:rPr>
        <w:t>Σε ότι αφορά το πλαίσιο επίδοσης και την επίτευξη των οροσήμων που είχαν τεθεί για το 2024</w:t>
      </w:r>
      <w:r w:rsidRPr="001A7945">
        <w:rPr>
          <w:rStyle w:val="FootnoteReference"/>
          <w:rFonts w:asciiTheme="minorHAnsi" w:hAnsiTheme="minorHAnsi" w:cstheme="minorHAnsi"/>
          <w:sz w:val="22"/>
          <w:szCs w:val="22"/>
        </w:rPr>
        <w:footnoteReference w:id="34"/>
      </w:r>
      <w:r w:rsidRPr="001A7945">
        <w:rPr>
          <w:rFonts w:asciiTheme="minorHAnsi" w:hAnsiTheme="minorHAnsi" w:cstheme="minorHAnsi"/>
          <w:sz w:val="22"/>
          <w:szCs w:val="22"/>
        </w:rPr>
        <w:t xml:space="preserve"> στους δείκτες εκροής, οι βασικοί λόγοι εντοπίζονται</w:t>
      </w:r>
      <w:r w:rsidR="00C11F54" w:rsidRPr="001A7945">
        <w:rPr>
          <w:rFonts w:asciiTheme="minorHAnsi" w:hAnsiTheme="minorHAnsi" w:cstheme="minorHAnsi"/>
          <w:sz w:val="22"/>
          <w:szCs w:val="22"/>
        </w:rPr>
        <w:t xml:space="preserve"> στα ακόλουθα:</w:t>
      </w:r>
      <w:r w:rsidRPr="001A7945">
        <w:rPr>
          <w:rFonts w:asciiTheme="minorHAnsi" w:hAnsiTheme="minorHAnsi" w:cstheme="minorHAnsi"/>
          <w:sz w:val="22"/>
          <w:szCs w:val="22"/>
        </w:rPr>
        <w:t xml:space="preserve"> </w:t>
      </w:r>
    </w:p>
    <w:p w14:paraId="58472B4B" w14:textId="77777777" w:rsidR="00C11F54" w:rsidRPr="001A7945" w:rsidRDefault="004E438F" w:rsidP="000053CC">
      <w:pPr>
        <w:pStyle w:val="ListParagraph"/>
        <w:numPr>
          <w:ilvl w:val="0"/>
          <w:numId w:val="30"/>
        </w:numPr>
        <w:contextualSpacing w:val="0"/>
        <w:rPr>
          <w:rFonts w:asciiTheme="minorHAnsi" w:hAnsiTheme="minorHAnsi" w:cstheme="minorHAnsi"/>
          <w:sz w:val="22"/>
          <w:szCs w:val="22"/>
        </w:rPr>
      </w:pPr>
      <w:r w:rsidRPr="001A7945">
        <w:rPr>
          <w:rFonts w:asciiTheme="minorHAnsi" w:hAnsiTheme="minorHAnsi" w:cstheme="minorHAnsi"/>
          <w:sz w:val="22"/>
          <w:szCs w:val="22"/>
        </w:rPr>
        <w:t xml:space="preserve">σε καθυστερήσεις </w:t>
      </w:r>
      <w:r w:rsidR="00C11F54" w:rsidRPr="001A7945">
        <w:rPr>
          <w:rFonts w:asciiTheme="minorHAnsi" w:hAnsiTheme="minorHAnsi" w:cstheme="minorHAnsi"/>
          <w:sz w:val="22"/>
          <w:szCs w:val="22"/>
        </w:rPr>
        <w:t xml:space="preserve">εφαρμογής </w:t>
      </w:r>
      <w:r w:rsidRPr="001A7945">
        <w:rPr>
          <w:rFonts w:asciiTheme="minorHAnsi" w:hAnsiTheme="minorHAnsi" w:cstheme="minorHAnsi"/>
          <w:sz w:val="22"/>
          <w:szCs w:val="22"/>
        </w:rPr>
        <w:t xml:space="preserve">της Διαδικασίας Επιχειρηματικής Ανακάλυψης (ΔΕΑ) που επηρεάζει δράσεις που συνδέονται με την περιφερειακή διάσταση της ΕΣΕΕ, </w:t>
      </w:r>
    </w:p>
    <w:p w14:paraId="004F4824" w14:textId="77777777" w:rsidR="00C11F54" w:rsidRPr="001A7945" w:rsidRDefault="004E438F" w:rsidP="000053CC">
      <w:pPr>
        <w:pStyle w:val="ListParagraph"/>
        <w:numPr>
          <w:ilvl w:val="0"/>
          <w:numId w:val="30"/>
        </w:numPr>
        <w:contextualSpacing w:val="0"/>
        <w:rPr>
          <w:rFonts w:asciiTheme="minorHAnsi" w:hAnsiTheme="minorHAnsi" w:cstheme="minorHAnsi"/>
          <w:sz w:val="22"/>
          <w:szCs w:val="22"/>
        </w:rPr>
      </w:pPr>
      <w:r w:rsidRPr="001A7945">
        <w:rPr>
          <w:rFonts w:asciiTheme="minorHAnsi" w:hAnsiTheme="minorHAnsi" w:cstheme="minorHAnsi"/>
          <w:sz w:val="22"/>
          <w:szCs w:val="22"/>
        </w:rPr>
        <w:t xml:space="preserve">στην καθυστέρηση </w:t>
      </w:r>
      <w:r w:rsidR="00D331B4" w:rsidRPr="001A7945">
        <w:rPr>
          <w:rFonts w:asciiTheme="minorHAnsi" w:hAnsiTheme="minorHAnsi" w:cstheme="minorHAnsi"/>
          <w:sz w:val="22"/>
          <w:szCs w:val="22"/>
        </w:rPr>
        <w:t xml:space="preserve">της διαγωνιστικής διαδικασίας για τη Δομή Καινοτομίας, </w:t>
      </w:r>
    </w:p>
    <w:p w14:paraId="709E9902" w14:textId="489B8473" w:rsidR="00C11F54" w:rsidRPr="001A7945" w:rsidRDefault="004E438F" w:rsidP="000053CC">
      <w:pPr>
        <w:pStyle w:val="ListParagraph"/>
        <w:numPr>
          <w:ilvl w:val="0"/>
          <w:numId w:val="30"/>
        </w:numPr>
        <w:contextualSpacing w:val="0"/>
        <w:rPr>
          <w:rFonts w:asciiTheme="minorHAnsi" w:hAnsiTheme="minorHAnsi" w:cstheme="minorHAnsi"/>
          <w:color w:val="000000" w:themeColor="text1"/>
          <w:sz w:val="22"/>
          <w:szCs w:val="22"/>
        </w:rPr>
      </w:pPr>
      <w:r w:rsidRPr="001A7945">
        <w:rPr>
          <w:rFonts w:asciiTheme="minorHAnsi" w:hAnsiTheme="minorHAnsi" w:cstheme="minorHAnsi"/>
          <w:color w:val="000000" w:themeColor="text1"/>
          <w:sz w:val="22"/>
          <w:szCs w:val="22"/>
        </w:rPr>
        <w:t xml:space="preserve">στην αναμονή οριστικοποίησης των Στρατηγικών </w:t>
      </w:r>
      <w:r w:rsidR="003A552D" w:rsidRPr="001A7945">
        <w:rPr>
          <w:rFonts w:asciiTheme="minorHAnsi" w:hAnsiTheme="minorHAnsi" w:cstheme="minorHAnsi"/>
          <w:color w:val="000000" w:themeColor="text1"/>
          <w:sz w:val="22"/>
          <w:szCs w:val="22"/>
        </w:rPr>
        <w:t>(</w:t>
      </w:r>
      <w:r w:rsidRPr="001A7945">
        <w:rPr>
          <w:rFonts w:asciiTheme="minorHAnsi" w:hAnsiTheme="minorHAnsi" w:cstheme="minorHAnsi"/>
          <w:color w:val="000000" w:themeColor="text1"/>
          <w:sz w:val="22"/>
          <w:szCs w:val="22"/>
        </w:rPr>
        <w:t>ΒΑΑ</w:t>
      </w:r>
      <w:r w:rsidR="000B5909" w:rsidRPr="001A7945">
        <w:rPr>
          <w:rFonts w:asciiTheme="minorHAnsi" w:hAnsiTheme="minorHAnsi" w:cstheme="minorHAnsi"/>
          <w:color w:val="000000" w:themeColor="text1"/>
          <w:sz w:val="22"/>
          <w:szCs w:val="22"/>
        </w:rPr>
        <w:t xml:space="preserve">, </w:t>
      </w:r>
      <w:r w:rsidR="00343A8F" w:rsidRPr="001A7945">
        <w:rPr>
          <w:rFonts w:asciiTheme="minorHAnsi" w:hAnsiTheme="minorHAnsi" w:cstheme="minorHAnsi"/>
          <w:color w:val="000000" w:themeColor="text1"/>
          <w:sz w:val="22"/>
          <w:szCs w:val="22"/>
        </w:rPr>
        <w:t>ΟΧΕ</w:t>
      </w:r>
      <w:r w:rsidR="003A552D" w:rsidRPr="001A7945">
        <w:rPr>
          <w:rFonts w:asciiTheme="minorHAnsi" w:hAnsiTheme="minorHAnsi" w:cstheme="minorHAnsi"/>
          <w:color w:val="000000" w:themeColor="text1"/>
          <w:sz w:val="22"/>
          <w:szCs w:val="22"/>
        </w:rPr>
        <w:t xml:space="preserve"> και</w:t>
      </w:r>
      <w:r w:rsidR="003A552D" w:rsidRPr="001A7945">
        <w:rPr>
          <w:rFonts w:asciiTheme="minorHAnsi" w:hAnsiTheme="minorHAnsi"/>
          <w:bCs/>
          <w:color w:val="000000" w:themeColor="text1"/>
          <w:sz w:val="22"/>
          <w:szCs w:val="22"/>
        </w:rPr>
        <w:t xml:space="preserve"> Βιώσιμου Τουρισμού)</w:t>
      </w:r>
      <w:r w:rsidRPr="001A7945">
        <w:rPr>
          <w:rFonts w:asciiTheme="minorHAnsi" w:hAnsiTheme="minorHAnsi" w:cstheme="minorHAnsi"/>
          <w:color w:val="000000" w:themeColor="text1"/>
          <w:sz w:val="22"/>
          <w:szCs w:val="22"/>
        </w:rPr>
        <w:t xml:space="preserve">, </w:t>
      </w:r>
    </w:p>
    <w:p w14:paraId="1CF63E3F" w14:textId="673D50C3" w:rsidR="00C11F54" w:rsidRPr="001A7945" w:rsidRDefault="004E438F" w:rsidP="000053CC">
      <w:pPr>
        <w:pStyle w:val="ListParagraph"/>
        <w:numPr>
          <w:ilvl w:val="0"/>
          <w:numId w:val="30"/>
        </w:numPr>
        <w:contextualSpacing w:val="0"/>
        <w:rPr>
          <w:rFonts w:asciiTheme="minorHAnsi" w:hAnsiTheme="minorHAnsi" w:cstheme="minorHAnsi"/>
          <w:sz w:val="22"/>
          <w:szCs w:val="22"/>
        </w:rPr>
      </w:pPr>
      <w:r w:rsidRPr="001A7945">
        <w:rPr>
          <w:rFonts w:asciiTheme="minorHAnsi" w:hAnsiTheme="minorHAnsi" w:cstheme="minorHAnsi"/>
          <w:sz w:val="22"/>
          <w:szCs w:val="22"/>
        </w:rPr>
        <w:t xml:space="preserve">σε καθυστερήσεις </w:t>
      </w:r>
      <w:r w:rsidR="003873F5" w:rsidRPr="001A7945">
        <w:rPr>
          <w:rFonts w:asciiTheme="minorHAnsi" w:hAnsiTheme="minorHAnsi" w:cstheme="minorHAnsi"/>
          <w:sz w:val="22"/>
          <w:szCs w:val="22"/>
        </w:rPr>
        <w:t>ολοκλήρωσής</w:t>
      </w:r>
      <w:r w:rsidR="00C11F54" w:rsidRPr="001A7945">
        <w:rPr>
          <w:rFonts w:asciiTheme="minorHAnsi" w:hAnsiTheme="minorHAnsi" w:cstheme="minorHAnsi"/>
          <w:sz w:val="22"/>
          <w:szCs w:val="22"/>
        </w:rPr>
        <w:t xml:space="preserve"> του </w:t>
      </w:r>
      <w:r w:rsidRPr="001A7945">
        <w:rPr>
          <w:rFonts w:asciiTheme="minorHAnsi" w:hAnsiTheme="minorHAnsi" w:cstheme="minorHAnsi"/>
          <w:sz w:val="22"/>
          <w:szCs w:val="22"/>
        </w:rPr>
        <w:t>πλαισί</w:t>
      </w:r>
      <w:r w:rsidR="00C11F54" w:rsidRPr="001A7945">
        <w:rPr>
          <w:rFonts w:asciiTheme="minorHAnsi" w:hAnsiTheme="minorHAnsi" w:cstheme="minorHAnsi"/>
          <w:sz w:val="22"/>
          <w:szCs w:val="22"/>
        </w:rPr>
        <w:t>ου</w:t>
      </w:r>
      <w:r w:rsidRPr="001A7945">
        <w:rPr>
          <w:rFonts w:asciiTheme="minorHAnsi" w:hAnsiTheme="minorHAnsi" w:cstheme="minorHAnsi"/>
          <w:sz w:val="22"/>
          <w:szCs w:val="22"/>
        </w:rPr>
        <w:t xml:space="preserve"> εφαρμογής από τα αρμόδια Υπουργεία (πχ για τη δράση HELIOS+, και για τη λειτουργία των νέων ΤΟΜΥ), </w:t>
      </w:r>
    </w:p>
    <w:p w14:paraId="23503FEF" w14:textId="77777777" w:rsidR="00C11F54" w:rsidRPr="001A7945" w:rsidRDefault="004E438F" w:rsidP="000053CC">
      <w:pPr>
        <w:pStyle w:val="ListParagraph"/>
        <w:numPr>
          <w:ilvl w:val="0"/>
          <w:numId w:val="30"/>
        </w:numPr>
        <w:contextualSpacing w:val="0"/>
        <w:rPr>
          <w:rFonts w:asciiTheme="minorHAnsi" w:hAnsiTheme="minorHAnsi" w:cstheme="minorHAnsi"/>
          <w:sz w:val="22"/>
          <w:szCs w:val="22"/>
        </w:rPr>
      </w:pPr>
      <w:r w:rsidRPr="001A7945">
        <w:rPr>
          <w:rFonts w:asciiTheme="minorHAnsi" w:hAnsiTheme="minorHAnsi" w:cstheme="minorHAnsi"/>
          <w:sz w:val="22"/>
          <w:szCs w:val="22"/>
        </w:rPr>
        <w:t xml:space="preserve">σε καθυστερήσεις στην έγκριση κριτηρίων επιλογής (πχ για νέες δομές ψυχικής υγείας), </w:t>
      </w:r>
    </w:p>
    <w:p w14:paraId="18660E81" w14:textId="73F3DDC5" w:rsidR="00C11F54" w:rsidRPr="001A7945" w:rsidRDefault="004E438F" w:rsidP="000053CC">
      <w:pPr>
        <w:pStyle w:val="ListParagraph"/>
        <w:numPr>
          <w:ilvl w:val="0"/>
          <w:numId w:val="30"/>
        </w:numPr>
        <w:contextualSpacing w:val="0"/>
        <w:rPr>
          <w:rFonts w:asciiTheme="minorHAnsi" w:hAnsiTheme="minorHAnsi" w:cstheme="minorHAnsi"/>
          <w:sz w:val="22"/>
          <w:szCs w:val="22"/>
        </w:rPr>
      </w:pPr>
      <w:r w:rsidRPr="001A7945">
        <w:rPr>
          <w:rFonts w:asciiTheme="minorHAnsi" w:hAnsiTheme="minorHAnsi" w:cstheme="minorHAnsi"/>
          <w:sz w:val="22"/>
          <w:szCs w:val="22"/>
        </w:rPr>
        <w:t>σε αστοχίες καταγραφής στο ΟΠΣ τιμών επίτευξης (υποβολής από τους δικαιούχους Δελτίων Επίτευξης Δεικτών)</w:t>
      </w:r>
      <w:r w:rsidR="003A552D" w:rsidRPr="001A7945">
        <w:rPr>
          <w:rFonts w:asciiTheme="minorHAnsi" w:hAnsiTheme="minorHAnsi" w:cstheme="minorHAnsi"/>
          <w:sz w:val="22"/>
          <w:szCs w:val="22"/>
        </w:rPr>
        <w:t xml:space="preserve">, </w:t>
      </w:r>
    </w:p>
    <w:p w14:paraId="36BABBFF" w14:textId="6D8FC673" w:rsidR="004E438F" w:rsidRPr="001A7945" w:rsidRDefault="003A552D" w:rsidP="000053CC">
      <w:pPr>
        <w:pStyle w:val="ListParagraph"/>
        <w:numPr>
          <w:ilvl w:val="0"/>
          <w:numId w:val="30"/>
        </w:numPr>
        <w:contextualSpacing w:val="0"/>
        <w:rPr>
          <w:rFonts w:asciiTheme="minorHAnsi" w:hAnsiTheme="minorHAnsi" w:cstheme="minorHAnsi"/>
          <w:sz w:val="22"/>
          <w:szCs w:val="22"/>
        </w:rPr>
      </w:pPr>
      <w:r w:rsidRPr="001A7945">
        <w:rPr>
          <w:rFonts w:asciiTheme="minorHAnsi" w:hAnsiTheme="minorHAnsi" w:cstheme="minorHAnsi"/>
          <w:sz w:val="22"/>
          <w:szCs w:val="22"/>
        </w:rPr>
        <w:t>και στη φύση ορισμένων δεικτών που η μέτρησή τους επιτυγχάνεται με την υλοποίηση της πράξης παρά το γεγονός ότι καταγράφονται ενταγμένες πράξεις</w:t>
      </w:r>
      <w:r w:rsidR="004E438F" w:rsidRPr="001A7945">
        <w:rPr>
          <w:rFonts w:asciiTheme="minorHAnsi" w:hAnsiTheme="minorHAnsi" w:cstheme="minorHAnsi"/>
          <w:sz w:val="22"/>
          <w:szCs w:val="22"/>
        </w:rPr>
        <w:t xml:space="preserve">. </w:t>
      </w:r>
    </w:p>
    <w:p w14:paraId="34CAFE0E" w14:textId="3FBD1B98" w:rsidR="004E438F" w:rsidRPr="001A7945" w:rsidRDefault="004E438F" w:rsidP="000053CC">
      <w:pPr>
        <w:rPr>
          <w:rFonts w:asciiTheme="minorHAnsi" w:hAnsiTheme="minorHAnsi" w:cstheme="minorHAnsi"/>
          <w:sz w:val="22"/>
          <w:szCs w:val="22"/>
        </w:rPr>
        <w:sectPr w:rsidR="004E438F" w:rsidRPr="001A7945" w:rsidSect="000A75C7">
          <w:pgSz w:w="11906" w:h="16838"/>
          <w:pgMar w:top="1440" w:right="1800" w:bottom="1440" w:left="1800" w:header="708" w:footer="708" w:gutter="0"/>
          <w:cols w:space="708"/>
          <w:docGrid w:linePitch="360"/>
        </w:sectPr>
      </w:pPr>
      <w:r w:rsidRPr="001A7945">
        <w:rPr>
          <w:rFonts w:asciiTheme="minorHAnsi" w:hAnsiTheme="minorHAnsi" w:cstheme="minorHAnsi"/>
          <w:sz w:val="22"/>
          <w:szCs w:val="22"/>
        </w:rPr>
        <w:t>Τα παραπάνω παρουσιάζονται στον επόμενο πίνακα ανά Προτεραιότητα και Ειδικό Στόχο.</w:t>
      </w:r>
    </w:p>
    <w:tbl>
      <w:tblPr>
        <w:tblStyle w:val="GridTable1Light-Accent1"/>
        <w:tblW w:w="19230" w:type="dxa"/>
        <w:tblLook w:val="04A0" w:firstRow="1" w:lastRow="0" w:firstColumn="1" w:lastColumn="0" w:noHBand="0" w:noVBand="1"/>
      </w:tblPr>
      <w:tblGrid>
        <w:gridCol w:w="989"/>
        <w:gridCol w:w="694"/>
        <w:gridCol w:w="871"/>
        <w:gridCol w:w="2460"/>
        <w:gridCol w:w="1660"/>
        <w:gridCol w:w="993"/>
        <w:gridCol w:w="1134"/>
        <w:gridCol w:w="1127"/>
        <w:gridCol w:w="1295"/>
        <w:gridCol w:w="1276"/>
        <w:gridCol w:w="6731"/>
      </w:tblGrid>
      <w:tr w:rsidR="004E438F" w:rsidRPr="001A7945" w14:paraId="452B8710" w14:textId="77777777" w:rsidTr="00AD5089">
        <w:trPr>
          <w:cnfStyle w:val="100000000000" w:firstRow="1" w:lastRow="0" w:firstColumn="0" w:lastColumn="0" w:oddVBand="0" w:evenVBand="0" w:oddHBand="0" w:evenHBand="0" w:firstRowFirstColumn="0" w:firstRowLastColumn="0" w:lastRowFirstColumn="0" w:lastRowLastColumn="0"/>
          <w:trHeight w:val="557"/>
          <w:tblHeader/>
        </w:trPr>
        <w:tc>
          <w:tcPr>
            <w:cnfStyle w:val="001000000000" w:firstRow="0" w:lastRow="0" w:firstColumn="1" w:lastColumn="0" w:oddVBand="0" w:evenVBand="0" w:oddHBand="0" w:evenHBand="0" w:firstRowFirstColumn="0" w:firstRowLastColumn="0" w:lastRowFirstColumn="0" w:lastRowLastColumn="0"/>
            <w:tcW w:w="989" w:type="dxa"/>
            <w:hideMark/>
          </w:tcPr>
          <w:p w14:paraId="6A811F72" w14:textId="77777777" w:rsidR="004E438F" w:rsidRPr="001A7945" w:rsidRDefault="004E438F" w:rsidP="000A75C7">
            <w:pPr>
              <w:spacing w:before="0" w:after="0"/>
              <w:jc w:val="center"/>
              <w:rPr>
                <w:rFonts w:ascii="Calibri" w:eastAsia="Times New Roman" w:hAnsi="Calibri" w:cs="Calibri"/>
                <w:b w:val="0"/>
                <w:bCs w:val="0"/>
                <w:color w:val="000000"/>
                <w:sz w:val="18"/>
                <w:szCs w:val="18"/>
                <w:lang w:eastAsia="en-US"/>
              </w:rPr>
            </w:pPr>
            <w:r w:rsidRPr="001A7945">
              <w:rPr>
                <w:rFonts w:ascii="Calibri" w:eastAsia="Times New Roman" w:hAnsi="Calibri" w:cs="Calibri"/>
                <w:color w:val="000000"/>
                <w:sz w:val="18"/>
                <w:szCs w:val="18"/>
                <w:lang w:val="en-US" w:eastAsia="en-US"/>
              </w:rPr>
              <w:lastRenderedPageBreak/>
              <w:t>Προτεραι</w:t>
            </w:r>
            <w:r w:rsidRPr="001A7945">
              <w:rPr>
                <w:rFonts w:ascii="Calibri" w:eastAsia="Times New Roman" w:hAnsi="Calibri" w:cs="Calibri"/>
                <w:color w:val="000000"/>
                <w:sz w:val="18"/>
                <w:szCs w:val="18"/>
                <w:lang w:eastAsia="en-US"/>
              </w:rPr>
              <w:t>-</w:t>
            </w:r>
          </w:p>
          <w:p w14:paraId="76A059BD" w14:textId="77777777" w:rsidR="004E438F" w:rsidRPr="001A7945" w:rsidRDefault="004E438F" w:rsidP="000A75C7">
            <w:pPr>
              <w:spacing w:before="0" w:after="0"/>
              <w:jc w:val="center"/>
              <w:rPr>
                <w:rFonts w:ascii="Calibri" w:eastAsia="Times New Roman" w:hAnsi="Calibri" w:cs="Calibri"/>
                <w:b w:val="0"/>
                <w:bCs w:val="0"/>
                <w:color w:val="000000"/>
                <w:sz w:val="18"/>
                <w:szCs w:val="18"/>
                <w:lang w:val="en-US" w:eastAsia="en-US"/>
              </w:rPr>
            </w:pPr>
            <w:r w:rsidRPr="001A7945">
              <w:rPr>
                <w:rFonts w:ascii="Calibri" w:eastAsia="Times New Roman" w:hAnsi="Calibri" w:cs="Calibri"/>
                <w:color w:val="000000"/>
                <w:sz w:val="18"/>
                <w:szCs w:val="18"/>
                <w:lang w:val="en-US" w:eastAsia="en-US"/>
              </w:rPr>
              <w:t>ότητα</w:t>
            </w:r>
          </w:p>
        </w:tc>
        <w:tc>
          <w:tcPr>
            <w:tcW w:w="702" w:type="dxa"/>
            <w:hideMark/>
          </w:tcPr>
          <w:p w14:paraId="009F9522" w14:textId="77777777" w:rsidR="004E438F" w:rsidRPr="001A7945" w:rsidRDefault="004E438F" w:rsidP="000A75C7">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sz w:val="18"/>
                <w:szCs w:val="18"/>
                <w:lang w:val="en-US" w:eastAsia="en-US"/>
              </w:rPr>
            </w:pPr>
            <w:r w:rsidRPr="001A7945">
              <w:rPr>
                <w:rFonts w:ascii="Calibri" w:eastAsia="Times New Roman" w:hAnsi="Calibri" w:cs="Calibri"/>
                <w:color w:val="000000"/>
                <w:sz w:val="18"/>
                <w:szCs w:val="18"/>
                <w:lang w:val="en-US" w:eastAsia="en-US"/>
              </w:rPr>
              <w:t>ΕΣ</w:t>
            </w:r>
          </w:p>
        </w:tc>
        <w:tc>
          <w:tcPr>
            <w:tcW w:w="3407" w:type="dxa"/>
            <w:gridSpan w:val="2"/>
            <w:hideMark/>
          </w:tcPr>
          <w:p w14:paraId="0528FB5E" w14:textId="77777777" w:rsidR="004E438F" w:rsidRPr="001A7945" w:rsidRDefault="004E438F" w:rsidP="000A75C7">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sz w:val="18"/>
                <w:szCs w:val="18"/>
                <w:lang w:val="en-US" w:eastAsia="en-US"/>
              </w:rPr>
            </w:pPr>
            <w:r w:rsidRPr="001A7945">
              <w:rPr>
                <w:rFonts w:ascii="Calibri" w:eastAsia="Times New Roman" w:hAnsi="Calibri" w:cs="Calibri"/>
                <w:color w:val="000000"/>
                <w:sz w:val="18"/>
                <w:szCs w:val="18"/>
                <w:lang w:val="en-US" w:eastAsia="en-US"/>
              </w:rPr>
              <w:t>Δείκτης</w:t>
            </w:r>
          </w:p>
        </w:tc>
        <w:tc>
          <w:tcPr>
            <w:tcW w:w="1121" w:type="dxa"/>
            <w:hideMark/>
          </w:tcPr>
          <w:p w14:paraId="103FF99A" w14:textId="77777777" w:rsidR="004E438F" w:rsidRPr="001A7945" w:rsidRDefault="004E438F" w:rsidP="000A75C7">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sz w:val="18"/>
                <w:szCs w:val="18"/>
                <w:lang w:val="en-US" w:eastAsia="en-US"/>
              </w:rPr>
            </w:pPr>
            <w:r w:rsidRPr="001A7945">
              <w:rPr>
                <w:rFonts w:ascii="Calibri" w:eastAsia="Times New Roman" w:hAnsi="Calibri" w:cs="Calibri"/>
                <w:color w:val="000000"/>
                <w:sz w:val="18"/>
                <w:szCs w:val="18"/>
                <w:lang w:val="en-US" w:eastAsia="en-US"/>
              </w:rPr>
              <w:t>Μονάδα μέτρησης</w:t>
            </w:r>
          </w:p>
        </w:tc>
        <w:tc>
          <w:tcPr>
            <w:tcW w:w="993" w:type="dxa"/>
            <w:hideMark/>
          </w:tcPr>
          <w:p w14:paraId="01574D9E" w14:textId="77777777" w:rsidR="004E438F" w:rsidRPr="001A7945" w:rsidRDefault="004E438F" w:rsidP="000A75C7">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sz w:val="18"/>
                <w:szCs w:val="18"/>
                <w:lang w:val="en-US" w:eastAsia="en-US"/>
              </w:rPr>
            </w:pPr>
            <w:r w:rsidRPr="001A7945">
              <w:rPr>
                <w:rFonts w:ascii="Calibri" w:eastAsia="Times New Roman" w:hAnsi="Calibri" w:cs="Calibri"/>
                <w:color w:val="000000"/>
                <w:sz w:val="18"/>
                <w:szCs w:val="18"/>
                <w:lang w:val="en-US" w:eastAsia="en-US"/>
              </w:rPr>
              <w:t>Ορόσημο (2024)</w:t>
            </w:r>
          </w:p>
        </w:tc>
        <w:tc>
          <w:tcPr>
            <w:tcW w:w="1134" w:type="dxa"/>
            <w:hideMark/>
          </w:tcPr>
          <w:p w14:paraId="0D49513E" w14:textId="77777777" w:rsidR="004E438F" w:rsidRPr="001A7945" w:rsidRDefault="004E438F" w:rsidP="000A75C7">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sz w:val="18"/>
                <w:szCs w:val="18"/>
                <w:lang w:val="en-US" w:eastAsia="en-US"/>
              </w:rPr>
            </w:pPr>
            <w:r w:rsidRPr="001A7945">
              <w:rPr>
                <w:rFonts w:ascii="Calibri" w:eastAsia="Times New Roman" w:hAnsi="Calibri" w:cs="Calibri"/>
                <w:color w:val="000000"/>
                <w:sz w:val="18"/>
                <w:szCs w:val="18"/>
                <w:lang w:val="en-US" w:eastAsia="en-US"/>
              </w:rPr>
              <w:t>Στόχος (2029)</w:t>
            </w:r>
          </w:p>
        </w:tc>
        <w:tc>
          <w:tcPr>
            <w:tcW w:w="1127" w:type="dxa"/>
            <w:hideMark/>
          </w:tcPr>
          <w:p w14:paraId="50BE6EF4" w14:textId="77777777" w:rsidR="004E438F" w:rsidRPr="001A7945" w:rsidRDefault="004E438F" w:rsidP="000A75C7">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sz w:val="18"/>
                <w:szCs w:val="18"/>
                <w:lang w:val="en-US" w:eastAsia="en-US"/>
              </w:rPr>
            </w:pPr>
            <w:r w:rsidRPr="001A7945">
              <w:rPr>
                <w:rFonts w:ascii="Calibri" w:eastAsia="Times New Roman" w:hAnsi="Calibri" w:cs="Calibri"/>
                <w:color w:val="000000"/>
                <w:sz w:val="18"/>
                <w:szCs w:val="18"/>
                <w:lang w:val="en-US" w:eastAsia="en-US"/>
              </w:rPr>
              <w:t>Τιμή στόχος ενταγμένων</w:t>
            </w:r>
          </w:p>
        </w:tc>
        <w:tc>
          <w:tcPr>
            <w:tcW w:w="1295" w:type="dxa"/>
            <w:hideMark/>
          </w:tcPr>
          <w:p w14:paraId="34B35D5A" w14:textId="77777777" w:rsidR="004E438F" w:rsidRPr="001A7945" w:rsidRDefault="004E438F" w:rsidP="000A75C7">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sz w:val="18"/>
                <w:szCs w:val="18"/>
                <w:lang w:val="en-US" w:eastAsia="en-US"/>
              </w:rPr>
            </w:pPr>
            <w:r w:rsidRPr="001A7945">
              <w:rPr>
                <w:rFonts w:ascii="Calibri" w:eastAsia="Times New Roman" w:hAnsi="Calibri" w:cs="Calibri"/>
                <w:color w:val="000000"/>
                <w:sz w:val="18"/>
                <w:szCs w:val="18"/>
                <w:lang w:val="en-US" w:eastAsia="en-US"/>
              </w:rPr>
              <w:t>Τιμή υλοποίησης  (31.12.24)</w:t>
            </w:r>
          </w:p>
        </w:tc>
        <w:tc>
          <w:tcPr>
            <w:tcW w:w="1276" w:type="dxa"/>
            <w:hideMark/>
          </w:tcPr>
          <w:p w14:paraId="60111DBC" w14:textId="77777777" w:rsidR="004E438F" w:rsidRPr="001A7945" w:rsidRDefault="004E438F" w:rsidP="000A75C7">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sz w:val="18"/>
                <w:szCs w:val="18"/>
                <w:lang w:val="en-US" w:eastAsia="en-US"/>
              </w:rPr>
            </w:pPr>
            <w:r w:rsidRPr="001A7945">
              <w:rPr>
                <w:rFonts w:ascii="Calibri" w:eastAsia="Times New Roman" w:hAnsi="Calibri" w:cs="Calibri"/>
                <w:color w:val="000000"/>
                <w:sz w:val="18"/>
                <w:szCs w:val="18"/>
                <w:lang w:val="en-US" w:eastAsia="en-US"/>
              </w:rPr>
              <w:t>% επίτευξης οροσήμου</w:t>
            </w:r>
          </w:p>
        </w:tc>
        <w:tc>
          <w:tcPr>
            <w:tcW w:w="7186" w:type="dxa"/>
            <w:hideMark/>
          </w:tcPr>
          <w:p w14:paraId="0BAE9F8C" w14:textId="77777777" w:rsidR="004E438F" w:rsidRPr="001A7945" w:rsidRDefault="004E438F" w:rsidP="000A75C7">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sz w:val="18"/>
                <w:szCs w:val="18"/>
                <w:lang w:val="en-US" w:eastAsia="en-US"/>
              </w:rPr>
            </w:pPr>
            <w:r w:rsidRPr="001A7945">
              <w:rPr>
                <w:rFonts w:ascii="Calibri" w:eastAsia="Times New Roman" w:hAnsi="Calibri" w:cs="Calibri"/>
                <w:color w:val="000000"/>
                <w:sz w:val="18"/>
                <w:szCs w:val="18"/>
                <w:lang w:val="en-US" w:eastAsia="en-US"/>
              </w:rPr>
              <w:t>Σχόλια</w:t>
            </w:r>
          </w:p>
        </w:tc>
      </w:tr>
      <w:tr w:rsidR="004E438F" w:rsidRPr="001A7945" w14:paraId="5F7801D9" w14:textId="77777777" w:rsidTr="00AD5089">
        <w:trPr>
          <w:trHeight w:val="687"/>
        </w:trPr>
        <w:tc>
          <w:tcPr>
            <w:cnfStyle w:val="001000000000" w:firstRow="0" w:lastRow="0" w:firstColumn="1" w:lastColumn="0" w:oddVBand="0" w:evenVBand="0" w:oddHBand="0" w:evenHBand="0" w:firstRowFirstColumn="0" w:firstRowLastColumn="0" w:lastRowFirstColumn="0" w:lastRowLastColumn="0"/>
            <w:tcW w:w="989" w:type="dxa"/>
            <w:hideMark/>
          </w:tcPr>
          <w:p w14:paraId="31E95C69"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Π1</w:t>
            </w:r>
          </w:p>
        </w:tc>
        <w:tc>
          <w:tcPr>
            <w:tcW w:w="702" w:type="dxa"/>
            <w:hideMark/>
          </w:tcPr>
          <w:p w14:paraId="608AFBB0"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1.i</w:t>
            </w:r>
          </w:p>
        </w:tc>
        <w:tc>
          <w:tcPr>
            <w:tcW w:w="871" w:type="dxa"/>
            <w:noWrap/>
            <w:hideMark/>
          </w:tcPr>
          <w:p w14:paraId="4EE67D15"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RCO06</w:t>
            </w:r>
          </w:p>
        </w:tc>
        <w:tc>
          <w:tcPr>
            <w:tcW w:w="2536" w:type="dxa"/>
            <w:hideMark/>
          </w:tcPr>
          <w:p w14:paraId="7B5968EA"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Ερευνητές που εργάζονται σε υποστηριζόμενες ερευνητικές εγκαταστάσεις</w:t>
            </w:r>
          </w:p>
        </w:tc>
        <w:tc>
          <w:tcPr>
            <w:tcW w:w="1121" w:type="dxa"/>
            <w:hideMark/>
          </w:tcPr>
          <w:p w14:paraId="301AD47E"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Ετήσια ισοδύναμα πλήρους απασχόλησης</w:t>
            </w:r>
          </w:p>
        </w:tc>
        <w:tc>
          <w:tcPr>
            <w:tcW w:w="993" w:type="dxa"/>
            <w:noWrap/>
            <w:hideMark/>
          </w:tcPr>
          <w:p w14:paraId="1056A671"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w:t>
            </w:r>
          </w:p>
        </w:tc>
        <w:tc>
          <w:tcPr>
            <w:tcW w:w="1134" w:type="dxa"/>
            <w:noWrap/>
            <w:hideMark/>
          </w:tcPr>
          <w:p w14:paraId="673BE729"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72</w:t>
            </w:r>
          </w:p>
        </w:tc>
        <w:tc>
          <w:tcPr>
            <w:tcW w:w="1127" w:type="dxa"/>
            <w:noWrap/>
            <w:hideMark/>
          </w:tcPr>
          <w:p w14:paraId="001FECE3"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w:t>
            </w:r>
          </w:p>
        </w:tc>
        <w:tc>
          <w:tcPr>
            <w:tcW w:w="1295" w:type="dxa"/>
            <w:noWrap/>
            <w:hideMark/>
          </w:tcPr>
          <w:p w14:paraId="63CF5D89"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25443CE5" w14:textId="6CA1B22A"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45E0E32D"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Δεν επετεύχθη το ορόσημο, καθώς δεν έχει ενταχθεί κάποια πράξη έως την  περίοδο αναφοράς. Σημειώνεται ωστόσο ότι βρίσκονται σε φάση αξιολόγησης έξι (6) ερευνητικές προτάσεις στο πεδίο του «βιώσιμου τουρισμού».</w:t>
            </w:r>
          </w:p>
        </w:tc>
      </w:tr>
      <w:tr w:rsidR="004E438F" w:rsidRPr="001A7945" w14:paraId="465750F3" w14:textId="77777777" w:rsidTr="00AD5089">
        <w:trPr>
          <w:trHeight w:val="984"/>
        </w:trPr>
        <w:tc>
          <w:tcPr>
            <w:cnfStyle w:val="001000000000" w:firstRow="0" w:lastRow="0" w:firstColumn="1" w:lastColumn="0" w:oddVBand="0" w:evenVBand="0" w:oddHBand="0" w:evenHBand="0" w:firstRowFirstColumn="0" w:firstRowLastColumn="0" w:lastRowFirstColumn="0" w:lastRowLastColumn="0"/>
            <w:tcW w:w="989" w:type="dxa"/>
            <w:hideMark/>
          </w:tcPr>
          <w:p w14:paraId="19EBCD22"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Π1</w:t>
            </w:r>
          </w:p>
        </w:tc>
        <w:tc>
          <w:tcPr>
            <w:tcW w:w="702" w:type="dxa"/>
            <w:hideMark/>
          </w:tcPr>
          <w:p w14:paraId="06294907"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1.i</w:t>
            </w:r>
          </w:p>
        </w:tc>
        <w:tc>
          <w:tcPr>
            <w:tcW w:w="871" w:type="dxa"/>
            <w:noWrap/>
            <w:hideMark/>
          </w:tcPr>
          <w:p w14:paraId="78E34371"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 xml:space="preserve">PCO16 </w:t>
            </w:r>
          </w:p>
        </w:tc>
        <w:tc>
          <w:tcPr>
            <w:tcW w:w="2536" w:type="dxa"/>
            <w:hideMark/>
          </w:tcPr>
          <w:p w14:paraId="419F4534"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Συμμετοχές θεσμικών φορέων σε διαδικασία επιχειρηματικής ανακάλυψης</w:t>
            </w:r>
          </w:p>
        </w:tc>
        <w:tc>
          <w:tcPr>
            <w:tcW w:w="1121" w:type="dxa"/>
            <w:hideMark/>
          </w:tcPr>
          <w:p w14:paraId="162EBF2C"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Συμμετοχές</w:t>
            </w:r>
          </w:p>
        </w:tc>
        <w:tc>
          <w:tcPr>
            <w:tcW w:w="993" w:type="dxa"/>
            <w:noWrap/>
            <w:hideMark/>
          </w:tcPr>
          <w:p w14:paraId="1A68C850"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7</w:t>
            </w:r>
          </w:p>
        </w:tc>
        <w:tc>
          <w:tcPr>
            <w:tcW w:w="1134" w:type="dxa"/>
            <w:noWrap/>
            <w:hideMark/>
          </w:tcPr>
          <w:p w14:paraId="40D969EC"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35</w:t>
            </w:r>
          </w:p>
        </w:tc>
        <w:tc>
          <w:tcPr>
            <w:tcW w:w="1127" w:type="dxa"/>
            <w:noWrap/>
            <w:hideMark/>
          </w:tcPr>
          <w:p w14:paraId="6FC159CC"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35</w:t>
            </w:r>
          </w:p>
        </w:tc>
        <w:tc>
          <w:tcPr>
            <w:tcW w:w="1295" w:type="dxa"/>
            <w:noWrap/>
            <w:hideMark/>
          </w:tcPr>
          <w:p w14:paraId="679EE9DB"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567E7569" w14:textId="07CD47B1"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4C6B2AD7"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 xml:space="preserve">Δεν επετεύχθη το ορόσημο. Σημειώνεται ότι τον 9/2023 εντάχθηκε η πράξη με </w:t>
            </w:r>
            <w:r w:rsidRPr="001A7945">
              <w:rPr>
                <w:rFonts w:ascii="Calibri" w:eastAsia="Times New Roman" w:hAnsi="Calibri" w:cs="Calibri"/>
                <w:sz w:val="18"/>
                <w:szCs w:val="18"/>
                <w:lang w:val="en-US" w:eastAsia="en-US"/>
              </w:rPr>
              <w:t>MIS</w:t>
            </w:r>
            <w:r w:rsidRPr="001A7945">
              <w:rPr>
                <w:rFonts w:ascii="Calibri" w:eastAsia="Times New Roman" w:hAnsi="Calibri" w:cs="Calibri"/>
                <w:sz w:val="18"/>
                <w:szCs w:val="18"/>
                <w:lang w:eastAsia="en-US"/>
              </w:rPr>
              <w:t xml:space="preserve"> 6000921 "Δομή καινοτομίας", αλλά εκκρεμούν από τον Δικαιούχο διαγωνιστικές διαδικασίες (διενέργεια ανοικτού διαγωνισμού) προκειμένου να προχωρήσει η υλοποίησή της.</w:t>
            </w:r>
          </w:p>
        </w:tc>
      </w:tr>
      <w:tr w:rsidR="004E438F" w:rsidRPr="001A7945" w14:paraId="49A6FE29" w14:textId="77777777" w:rsidTr="00AD5089">
        <w:trPr>
          <w:trHeight w:val="1107"/>
        </w:trPr>
        <w:tc>
          <w:tcPr>
            <w:cnfStyle w:val="001000000000" w:firstRow="0" w:lastRow="0" w:firstColumn="1" w:lastColumn="0" w:oddVBand="0" w:evenVBand="0" w:oddHBand="0" w:evenHBand="0" w:firstRowFirstColumn="0" w:firstRowLastColumn="0" w:lastRowFirstColumn="0" w:lastRowLastColumn="0"/>
            <w:tcW w:w="989" w:type="dxa"/>
            <w:hideMark/>
          </w:tcPr>
          <w:p w14:paraId="1EC941C3"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Π1</w:t>
            </w:r>
          </w:p>
        </w:tc>
        <w:tc>
          <w:tcPr>
            <w:tcW w:w="702" w:type="dxa"/>
            <w:hideMark/>
          </w:tcPr>
          <w:p w14:paraId="29EC9442"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1.ii</w:t>
            </w:r>
          </w:p>
        </w:tc>
        <w:tc>
          <w:tcPr>
            <w:tcW w:w="871" w:type="dxa"/>
            <w:noWrap/>
            <w:hideMark/>
          </w:tcPr>
          <w:p w14:paraId="74006737"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RCO14</w:t>
            </w:r>
          </w:p>
        </w:tc>
        <w:tc>
          <w:tcPr>
            <w:tcW w:w="2536" w:type="dxa"/>
            <w:hideMark/>
          </w:tcPr>
          <w:p w14:paraId="4E848E82"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Δημόσιοι οργανισμοί που υποστηρίζονται για την ανάπτυξη ψηφιακών υπηρεσιών, προϊόντων και διαδικασιών</w:t>
            </w:r>
          </w:p>
        </w:tc>
        <w:tc>
          <w:tcPr>
            <w:tcW w:w="1121" w:type="dxa"/>
            <w:hideMark/>
          </w:tcPr>
          <w:p w14:paraId="4E5BEFDC"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Δημόσιοι οργανισμοί</w:t>
            </w:r>
          </w:p>
        </w:tc>
        <w:tc>
          <w:tcPr>
            <w:tcW w:w="993" w:type="dxa"/>
            <w:noWrap/>
            <w:hideMark/>
          </w:tcPr>
          <w:p w14:paraId="380DB492"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w:t>
            </w:r>
          </w:p>
        </w:tc>
        <w:tc>
          <w:tcPr>
            <w:tcW w:w="1134" w:type="dxa"/>
            <w:noWrap/>
            <w:hideMark/>
          </w:tcPr>
          <w:p w14:paraId="00D5233A"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5</w:t>
            </w:r>
          </w:p>
        </w:tc>
        <w:tc>
          <w:tcPr>
            <w:tcW w:w="1127" w:type="dxa"/>
            <w:noWrap/>
            <w:hideMark/>
          </w:tcPr>
          <w:p w14:paraId="0BB527EA"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w:t>
            </w:r>
          </w:p>
        </w:tc>
        <w:tc>
          <w:tcPr>
            <w:tcW w:w="1295" w:type="dxa"/>
            <w:noWrap/>
            <w:hideMark/>
          </w:tcPr>
          <w:p w14:paraId="3FC8E632"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1933D542" w14:textId="7477956F"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748912E6"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eastAsia="en-US"/>
              </w:rPr>
              <w:t>Δεν επετεύχθη το ορόσημο. Ωστόσο, από τον 9/2023 βρίσκεται σε φάση υλοποίησης  μια  πράξη (MIS 6001373- Έξυπνο σύστημα μέτρησης ροών επισκεπτών για την πόλη της Κέρκυρας), που εντάσσεται στην Στρατηγική ΒΑΑ πόλης Κέρκυρας. Έως την περίοδο αναφοράς δεν καταγράφονται ολοκληρωμένες εκροές.</w:t>
            </w:r>
          </w:p>
        </w:tc>
      </w:tr>
      <w:tr w:rsidR="004E438F" w:rsidRPr="001A7945" w14:paraId="77E3C75D" w14:textId="77777777" w:rsidTr="00AD5089">
        <w:trPr>
          <w:trHeight w:val="720"/>
        </w:trPr>
        <w:tc>
          <w:tcPr>
            <w:cnfStyle w:val="001000000000" w:firstRow="0" w:lastRow="0" w:firstColumn="1" w:lastColumn="0" w:oddVBand="0" w:evenVBand="0" w:oddHBand="0" w:evenHBand="0" w:firstRowFirstColumn="0" w:firstRowLastColumn="0" w:lastRowFirstColumn="0" w:lastRowLastColumn="0"/>
            <w:tcW w:w="989" w:type="dxa"/>
            <w:hideMark/>
          </w:tcPr>
          <w:p w14:paraId="2671476F"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Π1</w:t>
            </w:r>
          </w:p>
        </w:tc>
        <w:tc>
          <w:tcPr>
            <w:tcW w:w="702" w:type="dxa"/>
            <w:hideMark/>
          </w:tcPr>
          <w:p w14:paraId="62CE2D50"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1.ii</w:t>
            </w:r>
          </w:p>
        </w:tc>
        <w:tc>
          <w:tcPr>
            <w:tcW w:w="871" w:type="dxa"/>
            <w:noWrap/>
            <w:hideMark/>
          </w:tcPr>
          <w:p w14:paraId="1AAD348D"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RCO75</w:t>
            </w:r>
          </w:p>
        </w:tc>
        <w:tc>
          <w:tcPr>
            <w:tcW w:w="2536" w:type="dxa"/>
            <w:hideMark/>
          </w:tcPr>
          <w:p w14:paraId="01C5BA93"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 xml:space="preserve">Στρατηγικές για ολοκληρωμένη χωρική ανάπτυξη που υποστηρίζονται </w:t>
            </w:r>
          </w:p>
        </w:tc>
        <w:tc>
          <w:tcPr>
            <w:tcW w:w="1121" w:type="dxa"/>
            <w:hideMark/>
          </w:tcPr>
          <w:p w14:paraId="19935978"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συνεισφορές σε στρατηγικές</w:t>
            </w:r>
          </w:p>
        </w:tc>
        <w:tc>
          <w:tcPr>
            <w:tcW w:w="993" w:type="dxa"/>
            <w:noWrap/>
            <w:hideMark/>
          </w:tcPr>
          <w:p w14:paraId="44DC0FB0"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w:t>
            </w:r>
          </w:p>
        </w:tc>
        <w:tc>
          <w:tcPr>
            <w:tcW w:w="1134" w:type="dxa"/>
            <w:noWrap/>
            <w:hideMark/>
          </w:tcPr>
          <w:p w14:paraId="49529B2B"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3</w:t>
            </w:r>
          </w:p>
        </w:tc>
        <w:tc>
          <w:tcPr>
            <w:tcW w:w="1127" w:type="dxa"/>
            <w:noWrap/>
            <w:hideMark/>
          </w:tcPr>
          <w:p w14:paraId="01179E5C"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w:t>
            </w:r>
          </w:p>
        </w:tc>
        <w:tc>
          <w:tcPr>
            <w:tcW w:w="1295" w:type="dxa"/>
            <w:noWrap/>
            <w:hideMark/>
          </w:tcPr>
          <w:p w14:paraId="0222EBD1"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10BD73D7" w14:textId="3CD971A0"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4F11C5F2"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Βλ. αιτιολογία RCO14.</w:t>
            </w:r>
          </w:p>
        </w:tc>
      </w:tr>
      <w:tr w:rsidR="004E438F" w:rsidRPr="001A7945" w14:paraId="30860F19" w14:textId="77777777" w:rsidTr="00AD5089">
        <w:trPr>
          <w:trHeight w:val="848"/>
        </w:trPr>
        <w:tc>
          <w:tcPr>
            <w:cnfStyle w:val="001000000000" w:firstRow="0" w:lastRow="0" w:firstColumn="1" w:lastColumn="0" w:oddVBand="0" w:evenVBand="0" w:oddHBand="0" w:evenHBand="0" w:firstRowFirstColumn="0" w:firstRowLastColumn="0" w:lastRowFirstColumn="0" w:lastRowLastColumn="0"/>
            <w:tcW w:w="989" w:type="dxa"/>
            <w:hideMark/>
          </w:tcPr>
          <w:p w14:paraId="78643943"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Π1</w:t>
            </w:r>
          </w:p>
        </w:tc>
        <w:tc>
          <w:tcPr>
            <w:tcW w:w="702" w:type="dxa"/>
            <w:hideMark/>
          </w:tcPr>
          <w:p w14:paraId="37F5B08F"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1.iii</w:t>
            </w:r>
          </w:p>
        </w:tc>
        <w:tc>
          <w:tcPr>
            <w:tcW w:w="871" w:type="dxa"/>
            <w:noWrap/>
            <w:hideMark/>
          </w:tcPr>
          <w:p w14:paraId="6783231B"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RCO15</w:t>
            </w:r>
          </w:p>
        </w:tc>
        <w:tc>
          <w:tcPr>
            <w:tcW w:w="2536" w:type="dxa"/>
            <w:hideMark/>
          </w:tcPr>
          <w:p w14:paraId="2CE6B5C0"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Ικανότητες που έχουν δημιουργηθεί για την εκκόλαψη επιχειρήσεων</w:t>
            </w:r>
          </w:p>
        </w:tc>
        <w:tc>
          <w:tcPr>
            <w:tcW w:w="1121" w:type="dxa"/>
            <w:hideMark/>
          </w:tcPr>
          <w:p w14:paraId="29D752A7"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Επιχειρήσεις</w:t>
            </w:r>
          </w:p>
        </w:tc>
        <w:tc>
          <w:tcPr>
            <w:tcW w:w="993" w:type="dxa"/>
            <w:noWrap/>
            <w:hideMark/>
          </w:tcPr>
          <w:p w14:paraId="448AAA95"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20</w:t>
            </w:r>
          </w:p>
        </w:tc>
        <w:tc>
          <w:tcPr>
            <w:tcW w:w="1134" w:type="dxa"/>
            <w:noWrap/>
            <w:hideMark/>
          </w:tcPr>
          <w:p w14:paraId="16BEEEC6"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20</w:t>
            </w:r>
          </w:p>
        </w:tc>
        <w:tc>
          <w:tcPr>
            <w:tcW w:w="1127" w:type="dxa"/>
            <w:noWrap/>
            <w:hideMark/>
          </w:tcPr>
          <w:p w14:paraId="35DAD0D6"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95" w:type="dxa"/>
            <w:noWrap/>
            <w:hideMark/>
          </w:tcPr>
          <w:p w14:paraId="268A7058"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2804A834" w14:textId="0DC04D42"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55B58A43"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Δεν επετεύχθη το ορόσημο. Σημειώνεται ότι εκδόθηκε σχετική πρόσκληση αλλά κατέστη άγονη. Σύμφωνα με τον προγραμματισμό Προσκλήσεων, προβλέπεται η (επαν)έκδοση σχετικής Πρόσκλησης για την υποβολή πρότασης, εντός του 2025.</w:t>
            </w:r>
          </w:p>
        </w:tc>
      </w:tr>
      <w:tr w:rsidR="004E438F" w:rsidRPr="001A7945" w14:paraId="316329BF" w14:textId="77777777" w:rsidTr="00AD5089">
        <w:trPr>
          <w:trHeight w:val="612"/>
        </w:trPr>
        <w:tc>
          <w:tcPr>
            <w:cnfStyle w:val="001000000000" w:firstRow="0" w:lastRow="0" w:firstColumn="1" w:lastColumn="0" w:oddVBand="0" w:evenVBand="0" w:oddHBand="0" w:evenHBand="0" w:firstRowFirstColumn="0" w:firstRowLastColumn="0" w:lastRowFirstColumn="0" w:lastRowLastColumn="0"/>
            <w:tcW w:w="989" w:type="dxa"/>
            <w:hideMark/>
          </w:tcPr>
          <w:p w14:paraId="21FDF4FF"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Π1</w:t>
            </w:r>
          </w:p>
        </w:tc>
        <w:tc>
          <w:tcPr>
            <w:tcW w:w="702" w:type="dxa"/>
            <w:hideMark/>
          </w:tcPr>
          <w:p w14:paraId="26AC95FB"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1.iii</w:t>
            </w:r>
          </w:p>
        </w:tc>
        <w:tc>
          <w:tcPr>
            <w:tcW w:w="871" w:type="dxa"/>
            <w:noWrap/>
            <w:hideMark/>
          </w:tcPr>
          <w:p w14:paraId="460292A1"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RCO75</w:t>
            </w:r>
          </w:p>
        </w:tc>
        <w:tc>
          <w:tcPr>
            <w:tcW w:w="2536" w:type="dxa"/>
            <w:hideMark/>
          </w:tcPr>
          <w:p w14:paraId="6BBFF929"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 xml:space="preserve">Στρατηγικές για ολοκληρωμένη χωρική ανάπτυξη που υποστηρίζονται </w:t>
            </w:r>
          </w:p>
        </w:tc>
        <w:tc>
          <w:tcPr>
            <w:tcW w:w="1121" w:type="dxa"/>
            <w:hideMark/>
          </w:tcPr>
          <w:p w14:paraId="3EC68F75"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συνεισφορές σε στρατηγικές</w:t>
            </w:r>
          </w:p>
        </w:tc>
        <w:tc>
          <w:tcPr>
            <w:tcW w:w="993" w:type="dxa"/>
            <w:noWrap/>
            <w:hideMark/>
          </w:tcPr>
          <w:p w14:paraId="627A5531"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w:t>
            </w:r>
          </w:p>
        </w:tc>
        <w:tc>
          <w:tcPr>
            <w:tcW w:w="1134" w:type="dxa"/>
            <w:noWrap/>
            <w:hideMark/>
          </w:tcPr>
          <w:p w14:paraId="0A2322E7"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3</w:t>
            </w:r>
          </w:p>
        </w:tc>
        <w:tc>
          <w:tcPr>
            <w:tcW w:w="1127" w:type="dxa"/>
            <w:noWrap/>
            <w:hideMark/>
          </w:tcPr>
          <w:p w14:paraId="00FEB331"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95" w:type="dxa"/>
            <w:noWrap/>
            <w:hideMark/>
          </w:tcPr>
          <w:p w14:paraId="462D05EA"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4848B4CE" w14:textId="05DA3513"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284D1D20"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 xml:space="preserve">Το ορόσημο συνδέονταν με τον </w:t>
            </w:r>
            <w:r w:rsidRPr="001A7945">
              <w:rPr>
                <w:rFonts w:ascii="Calibri" w:eastAsia="Times New Roman" w:hAnsi="Calibri" w:cs="Calibri"/>
                <w:sz w:val="18"/>
                <w:szCs w:val="18"/>
                <w:lang w:val="en-US" w:eastAsia="en-US"/>
              </w:rPr>
              <w:t>RCO</w:t>
            </w:r>
            <w:r w:rsidRPr="001A7945">
              <w:rPr>
                <w:rFonts w:ascii="Calibri" w:eastAsia="Times New Roman" w:hAnsi="Calibri" w:cs="Calibri"/>
                <w:sz w:val="18"/>
                <w:szCs w:val="18"/>
                <w:lang w:eastAsia="en-US"/>
              </w:rPr>
              <w:t xml:space="preserve">15. Ωστόσο για τους λόγους που αναφέρθηκαν σε αυτόν, δεν επετεύχθη. </w:t>
            </w:r>
          </w:p>
        </w:tc>
      </w:tr>
      <w:tr w:rsidR="004E438F" w:rsidRPr="001A7945" w14:paraId="66362549" w14:textId="77777777" w:rsidTr="00AD5089">
        <w:trPr>
          <w:trHeight w:val="720"/>
        </w:trPr>
        <w:tc>
          <w:tcPr>
            <w:cnfStyle w:val="001000000000" w:firstRow="0" w:lastRow="0" w:firstColumn="1" w:lastColumn="0" w:oddVBand="0" w:evenVBand="0" w:oddHBand="0" w:evenHBand="0" w:firstRowFirstColumn="0" w:firstRowLastColumn="0" w:lastRowFirstColumn="0" w:lastRowLastColumn="0"/>
            <w:tcW w:w="989" w:type="dxa"/>
            <w:hideMark/>
          </w:tcPr>
          <w:p w14:paraId="4445450D"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Π2</w:t>
            </w:r>
          </w:p>
        </w:tc>
        <w:tc>
          <w:tcPr>
            <w:tcW w:w="702" w:type="dxa"/>
            <w:hideMark/>
          </w:tcPr>
          <w:p w14:paraId="3076D432"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2.i</w:t>
            </w:r>
          </w:p>
        </w:tc>
        <w:tc>
          <w:tcPr>
            <w:tcW w:w="871" w:type="dxa"/>
            <w:noWrap/>
            <w:hideMark/>
          </w:tcPr>
          <w:p w14:paraId="59B75F26"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 xml:space="preserve">RCO19 </w:t>
            </w:r>
          </w:p>
        </w:tc>
        <w:tc>
          <w:tcPr>
            <w:tcW w:w="2536" w:type="dxa"/>
            <w:hideMark/>
          </w:tcPr>
          <w:p w14:paraId="6ACA1E9A"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Δημόσια κτίρια με βελτιωμένη ενεργειακή απόδοση</w:t>
            </w:r>
          </w:p>
        </w:tc>
        <w:tc>
          <w:tcPr>
            <w:tcW w:w="1121" w:type="dxa"/>
            <w:hideMark/>
          </w:tcPr>
          <w:p w14:paraId="6704E611"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Τετραγωνικά μέτρα</w:t>
            </w:r>
          </w:p>
        </w:tc>
        <w:tc>
          <w:tcPr>
            <w:tcW w:w="993" w:type="dxa"/>
            <w:noWrap/>
            <w:hideMark/>
          </w:tcPr>
          <w:p w14:paraId="41FAF836" w14:textId="41F511A0"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11</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842</w:t>
            </w:r>
          </w:p>
        </w:tc>
        <w:tc>
          <w:tcPr>
            <w:tcW w:w="1134" w:type="dxa"/>
            <w:noWrap/>
            <w:hideMark/>
          </w:tcPr>
          <w:p w14:paraId="541107E2" w14:textId="56882222"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26</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316</w:t>
            </w:r>
          </w:p>
        </w:tc>
        <w:tc>
          <w:tcPr>
            <w:tcW w:w="1127" w:type="dxa"/>
            <w:noWrap/>
            <w:hideMark/>
          </w:tcPr>
          <w:p w14:paraId="2C6841E5" w14:textId="6A6AC681"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19</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548</w:t>
            </w:r>
          </w:p>
        </w:tc>
        <w:tc>
          <w:tcPr>
            <w:tcW w:w="1295" w:type="dxa"/>
            <w:noWrap/>
            <w:hideMark/>
          </w:tcPr>
          <w:p w14:paraId="36B4AB09"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4C123EA0" w14:textId="798264FA"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72F96F77"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Δεν επετεύχθη το ορόσημο. Σημειώνεται ωστόσο ότι έχουν ενταχθεί και υλοποιούνται 3 πράξεις που ωρίμασαν την ΠΠ14-20.</w:t>
            </w:r>
          </w:p>
        </w:tc>
      </w:tr>
      <w:tr w:rsidR="004E438F" w:rsidRPr="001A7945" w14:paraId="129FC7D2" w14:textId="77777777" w:rsidTr="00AD5089">
        <w:trPr>
          <w:trHeight w:val="899"/>
        </w:trPr>
        <w:tc>
          <w:tcPr>
            <w:cnfStyle w:val="001000000000" w:firstRow="0" w:lastRow="0" w:firstColumn="1" w:lastColumn="0" w:oddVBand="0" w:evenVBand="0" w:oddHBand="0" w:evenHBand="0" w:firstRowFirstColumn="0" w:firstRowLastColumn="0" w:lastRowFirstColumn="0" w:lastRowLastColumn="0"/>
            <w:tcW w:w="989" w:type="dxa"/>
            <w:hideMark/>
          </w:tcPr>
          <w:p w14:paraId="46414181"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Π2</w:t>
            </w:r>
          </w:p>
        </w:tc>
        <w:tc>
          <w:tcPr>
            <w:tcW w:w="702" w:type="dxa"/>
            <w:hideMark/>
          </w:tcPr>
          <w:p w14:paraId="507ABF7D"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2.v</w:t>
            </w:r>
          </w:p>
        </w:tc>
        <w:tc>
          <w:tcPr>
            <w:tcW w:w="871" w:type="dxa"/>
            <w:noWrap/>
            <w:hideMark/>
          </w:tcPr>
          <w:p w14:paraId="1010FF25"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RCO30</w:t>
            </w:r>
          </w:p>
        </w:tc>
        <w:tc>
          <w:tcPr>
            <w:tcW w:w="2536" w:type="dxa"/>
            <w:hideMark/>
          </w:tcPr>
          <w:p w14:paraId="7718F505"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Μήκος νέων ή αναβαθμισμένων σωλήνων για τα συστήματα διανομής των δημόσιων δικτύων ύδρευσης</w:t>
            </w:r>
          </w:p>
        </w:tc>
        <w:tc>
          <w:tcPr>
            <w:tcW w:w="1121" w:type="dxa"/>
            <w:hideMark/>
          </w:tcPr>
          <w:p w14:paraId="137CC511"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Χιλιόμετρα</w:t>
            </w:r>
          </w:p>
        </w:tc>
        <w:tc>
          <w:tcPr>
            <w:tcW w:w="993" w:type="dxa"/>
            <w:noWrap/>
            <w:hideMark/>
          </w:tcPr>
          <w:p w14:paraId="34A0E795" w14:textId="7BAA8CDD"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12</w:t>
            </w:r>
            <w:r w:rsidR="000053CC" w:rsidRPr="001A7945">
              <w:rPr>
                <w:rFonts w:ascii="Calibri" w:eastAsia="Times New Roman" w:hAnsi="Calibri" w:cs="Calibri"/>
                <w:sz w:val="18"/>
                <w:szCs w:val="18"/>
                <w:lang w:eastAsia="en-US"/>
              </w:rPr>
              <w:t>,</w:t>
            </w:r>
            <w:r w:rsidR="009B1BD6" w:rsidRPr="001A7945">
              <w:rPr>
                <w:rFonts w:ascii="Calibri" w:eastAsia="Times New Roman" w:hAnsi="Calibri" w:cs="Calibri"/>
                <w:sz w:val="18"/>
                <w:szCs w:val="18"/>
                <w:lang w:eastAsia="en-US"/>
              </w:rPr>
              <w:t>5</w:t>
            </w:r>
            <w:r w:rsidRPr="001A7945">
              <w:rPr>
                <w:rFonts w:ascii="Calibri" w:eastAsia="Times New Roman" w:hAnsi="Calibri" w:cs="Calibri"/>
                <w:sz w:val="18"/>
                <w:szCs w:val="18"/>
                <w:lang w:val="en-US" w:eastAsia="en-US"/>
              </w:rPr>
              <w:t>5</w:t>
            </w:r>
          </w:p>
        </w:tc>
        <w:tc>
          <w:tcPr>
            <w:tcW w:w="1134" w:type="dxa"/>
            <w:noWrap/>
            <w:hideMark/>
          </w:tcPr>
          <w:p w14:paraId="1BE100C5" w14:textId="1EDC631E"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74</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54</w:t>
            </w:r>
          </w:p>
        </w:tc>
        <w:tc>
          <w:tcPr>
            <w:tcW w:w="1127" w:type="dxa"/>
            <w:noWrap/>
            <w:hideMark/>
          </w:tcPr>
          <w:p w14:paraId="21E73D8A" w14:textId="4AC73CCC"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945</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25</w:t>
            </w:r>
          </w:p>
        </w:tc>
        <w:tc>
          <w:tcPr>
            <w:tcW w:w="1295" w:type="dxa"/>
            <w:noWrap/>
            <w:hideMark/>
          </w:tcPr>
          <w:p w14:paraId="3F30A4E9"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483346F3" w14:textId="4238ABCE"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7235BCFA"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eastAsia="en-US"/>
              </w:rPr>
              <w:t xml:space="preserve">Δεν επετεύχθη το ορόσημο. Σημειώνεται ωστόσο ότι έχουν ενταχθεί και υλοποιούνται 5 πράξεις που ωρίμασαν την ΠΠ14-20 με τιμή στόχο που έχει καταχωρηθεί λάθος σε κάποια έργα. </w:t>
            </w:r>
            <w:r w:rsidRPr="001A7945">
              <w:rPr>
                <w:rFonts w:ascii="Calibri" w:eastAsia="Times New Roman" w:hAnsi="Calibri" w:cs="Calibri"/>
                <w:sz w:val="18"/>
                <w:szCs w:val="18"/>
                <w:lang w:val="en-US" w:eastAsia="en-US"/>
              </w:rPr>
              <w:t>Εκκρεμεί η ορθή αποτύπωση του στόχου.</w:t>
            </w:r>
          </w:p>
        </w:tc>
      </w:tr>
      <w:tr w:rsidR="004E438F" w:rsidRPr="001A7945" w14:paraId="283A784F" w14:textId="77777777" w:rsidTr="00AD5089">
        <w:trPr>
          <w:trHeight w:val="720"/>
        </w:trPr>
        <w:tc>
          <w:tcPr>
            <w:cnfStyle w:val="001000000000" w:firstRow="0" w:lastRow="0" w:firstColumn="1" w:lastColumn="0" w:oddVBand="0" w:evenVBand="0" w:oddHBand="0" w:evenHBand="0" w:firstRowFirstColumn="0" w:firstRowLastColumn="0" w:lastRowFirstColumn="0" w:lastRowLastColumn="0"/>
            <w:tcW w:w="989" w:type="dxa"/>
            <w:hideMark/>
          </w:tcPr>
          <w:p w14:paraId="16C186A7"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Π4Α</w:t>
            </w:r>
          </w:p>
        </w:tc>
        <w:tc>
          <w:tcPr>
            <w:tcW w:w="702" w:type="dxa"/>
            <w:hideMark/>
          </w:tcPr>
          <w:p w14:paraId="19577376"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4.ii</w:t>
            </w:r>
          </w:p>
        </w:tc>
        <w:tc>
          <w:tcPr>
            <w:tcW w:w="871" w:type="dxa"/>
            <w:noWrap/>
            <w:hideMark/>
          </w:tcPr>
          <w:p w14:paraId="4AF53196"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RCO67</w:t>
            </w:r>
          </w:p>
        </w:tc>
        <w:tc>
          <w:tcPr>
            <w:tcW w:w="2536" w:type="dxa"/>
            <w:hideMark/>
          </w:tcPr>
          <w:p w14:paraId="3B7C186A"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Χωρητικότητα τάξεων νέων ή εκσυγχρονισμένων εκπαιδευτικών εγκαταστάσεων</w:t>
            </w:r>
          </w:p>
        </w:tc>
        <w:tc>
          <w:tcPr>
            <w:tcW w:w="1121" w:type="dxa"/>
            <w:hideMark/>
          </w:tcPr>
          <w:p w14:paraId="22C17AF1"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Άτομα</w:t>
            </w:r>
          </w:p>
        </w:tc>
        <w:tc>
          <w:tcPr>
            <w:tcW w:w="993" w:type="dxa"/>
            <w:noWrap/>
            <w:hideMark/>
          </w:tcPr>
          <w:p w14:paraId="7396409F" w14:textId="7FA9F5E5"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193</w:t>
            </w:r>
          </w:p>
        </w:tc>
        <w:tc>
          <w:tcPr>
            <w:tcW w:w="1134" w:type="dxa"/>
            <w:noWrap/>
            <w:hideMark/>
          </w:tcPr>
          <w:p w14:paraId="663A0221" w14:textId="01546DA6"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23</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632</w:t>
            </w:r>
          </w:p>
        </w:tc>
        <w:tc>
          <w:tcPr>
            <w:tcW w:w="1127" w:type="dxa"/>
            <w:noWrap/>
            <w:hideMark/>
          </w:tcPr>
          <w:p w14:paraId="5A709B41"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520</w:t>
            </w:r>
          </w:p>
        </w:tc>
        <w:tc>
          <w:tcPr>
            <w:tcW w:w="1295" w:type="dxa"/>
            <w:noWrap/>
            <w:hideMark/>
          </w:tcPr>
          <w:p w14:paraId="2D0102B4"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1AD1710F" w14:textId="60B13E0B"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6FEB12BB"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Δεν επετεύχθη το ορόσημο. Σημειώνεται ωστόσο ότι έχουν ενταχθεί και υλοποιούνται 3 πράξεις που ωρίμασαν την ΠΠ14-20.</w:t>
            </w:r>
          </w:p>
        </w:tc>
      </w:tr>
      <w:tr w:rsidR="004E438F" w:rsidRPr="001A7945" w14:paraId="35EEDFD0" w14:textId="77777777" w:rsidTr="00AD5089">
        <w:trPr>
          <w:trHeight w:val="720"/>
        </w:trPr>
        <w:tc>
          <w:tcPr>
            <w:cnfStyle w:val="001000000000" w:firstRow="0" w:lastRow="0" w:firstColumn="1" w:lastColumn="0" w:oddVBand="0" w:evenVBand="0" w:oddHBand="0" w:evenHBand="0" w:firstRowFirstColumn="0" w:firstRowLastColumn="0" w:lastRowFirstColumn="0" w:lastRowLastColumn="0"/>
            <w:tcW w:w="989" w:type="dxa"/>
            <w:hideMark/>
          </w:tcPr>
          <w:p w14:paraId="66264996"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Π4Α</w:t>
            </w:r>
          </w:p>
        </w:tc>
        <w:tc>
          <w:tcPr>
            <w:tcW w:w="702" w:type="dxa"/>
            <w:hideMark/>
          </w:tcPr>
          <w:p w14:paraId="65E1E5FE"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4.vi</w:t>
            </w:r>
          </w:p>
        </w:tc>
        <w:tc>
          <w:tcPr>
            <w:tcW w:w="871" w:type="dxa"/>
            <w:noWrap/>
            <w:hideMark/>
          </w:tcPr>
          <w:p w14:paraId="26412DB2"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RCO77</w:t>
            </w:r>
          </w:p>
        </w:tc>
        <w:tc>
          <w:tcPr>
            <w:tcW w:w="2536" w:type="dxa"/>
            <w:hideMark/>
          </w:tcPr>
          <w:p w14:paraId="2D82D923"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Αριθμός πολιτιστικών και τουριστικών χώρων που υποστηρίζονται</w:t>
            </w:r>
          </w:p>
        </w:tc>
        <w:tc>
          <w:tcPr>
            <w:tcW w:w="1121" w:type="dxa"/>
            <w:hideMark/>
          </w:tcPr>
          <w:p w14:paraId="0FD0D488"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Πολιτιστικοί και τουριστικοί χώροι</w:t>
            </w:r>
          </w:p>
        </w:tc>
        <w:tc>
          <w:tcPr>
            <w:tcW w:w="993" w:type="dxa"/>
            <w:noWrap/>
            <w:hideMark/>
          </w:tcPr>
          <w:p w14:paraId="59761D74"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9</w:t>
            </w:r>
          </w:p>
        </w:tc>
        <w:tc>
          <w:tcPr>
            <w:tcW w:w="1134" w:type="dxa"/>
            <w:noWrap/>
            <w:hideMark/>
          </w:tcPr>
          <w:p w14:paraId="2354BFE3"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17</w:t>
            </w:r>
          </w:p>
        </w:tc>
        <w:tc>
          <w:tcPr>
            <w:tcW w:w="1127" w:type="dxa"/>
            <w:noWrap/>
            <w:hideMark/>
          </w:tcPr>
          <w:p w14:paraId="05522BA7"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17</w:t>
            </w:r>
          </w:p>
        </w:tc>
        <w:tc>
          <w:tcPr>
            <w:tcW w:w="1295" w:type="dxa"/>
            <w:noWrap/>
            <w:hideMark/>
          </w:tcPr>
          <w:p w14:paraId="3C616462"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7F54DEB6" w14:textId="2287A2E2"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75F0E785"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Δεν επετεύχθη το ορόσημο. Σημειώνεται ωστόσο ότι έχουν ενταχθεί και υλοποιούνται 13 πράξεις που ωρίμασαν την ΠΠ14-20.</w:t>
            </w:r>
          </w:p>
        </w:tc>
      </w:tr>
      <w:tr w:rsidR="004E438F" w:rsidRPr="001A7945" w14:paraId="06D9DEEE" w14:textId="77777777" w:rsidTr="00AD5089">
        <w:trPr>
          <w:trHeight w:val="720"/>
        </w:trPr>
        <w:tc>
          <w:tcPr>
            <w:cnfStyle w:val="001000000000" w:firstRow="0" w:lastRow="0" w:firstColumn="1" w:lastColumn="0" w:oddVBand="0" w:evenVBand="0" w:oddHBand="0" w:evenHBand="0" w:firstRowFirstColumn="0" w:firstRowLastColumn="0" w:lastRowFirstColumn="0" w:lastRowLastColumn="0"/>
            <w:tcW w:w="989" w:type="dxa"/>
            <w:hideMark/>
          </w:tcPr>
          <w:p w14:paraId="280D0A34"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Π4Β</w:t>
            </w:r>
          </w:p>
        </w:tc>
        <w:tc>
          <w:tcPr>
            <w:tcW w:w="702" w:type="dxa"/>
            <w:hideMark/>
          </w:tcPr>
          <w:p w14:paraId="174D25FD"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4.στ</w:t>
            </w:r>
          </w:p>
        </w:tc>
        <w:tc>
          <w:tcPr>
            <w:tcW w:w="871" w:type="dxa"/>
            <w:noWrap/>
            <w:hideMark/>
          </w:tcPr>
          <w:p w14:paraId="05B71E20"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PSO798</w:t>
            </w:r>
          </w:p>
        </w:tc>
        <w:tc>
          <w:tcPr>
            <w:tcW w:w="2536" w:type="dxa"/>
            <w:hideMark/>
          </w:tcPr>
          <w:p w14:paraId="5D0B627A"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 xml:space="preserve">αριθμός δομών για την ένταξη παιδιών με αναπηρία ή / και ειδικές εκπαιδευτικές ανάγκες </w:t>
            </w:r>
          </w:p>
        </w:tc>
        <w:tc>
          <w:tcPr>
            <w:tcW w:w="1121" w:type="dxa"/>
            <w:hideMark/>
          </w:tcPr>
          <w:p w14:paraId="18CDCCA5"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Αριθμός δομών</w:t>
            </w:r>
          </w:p>
        </w:tc>
        <w:tc>
          <w:tcPr>
            <w:tcW w:w="993" w:type="dxa"/>
            <w:noWrap/>
            <w:hideMark/>
          </w:tcPr>
          <w:p w14:paraId="2A30A61E"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123</w:t>
            </w:r>
          </w:p>
        </w:tc>
        <w:tc>
          <w:tcPr>
            <w:tcW w:w="1134" w:type="dxa"/>
            <w:noWrap/>
            <w:hideMark/>
          </w:tcPr>
          <w:p w14:paraId="27618E03"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123</w:t>
            </w:r>
          </w:p>
        </w:tc>
        <w:tc>
          <w:tcPr>
            <w:tcW w:w="1127" w:type="dxa"/>
            <w:noWrap/>
            <w:hideMark/>
          </w:tcPr>
          <w:p w14:paraId="6491DD02"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w:t>
            </w:r>
          </w:p>
        </w:tc>
        <w:tc>
          <w:tcPr>
            <w:tcW w:w="1295" w:type="dxa"/>
            <w:noWrap/>
            <w:hideMark/>
          </w:tcPr>
          <w:p w14:paraId="4AD88059"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154</w:t>
            </w:r>
          </w:p>
        </w:tc>
        <w:tc>
          <w:tcPr>
            <w:tcW w:w="1276" w:type="dxa"/>
            <w:noWrap/>
            <w:hideMark/>
          </w:tcPr>
          <w:p w14:paraId="6EC0C260" w14:textId="06888671"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125</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2%</w:t>
            </w:r>
          </w:p>
        </w:tc>
        <w:tc>
          <w:tcPr>
            <w:tcW w:w="7186" w:type="dxa"/>
            <w:hideMark/>
          </w:tcPr>
          <w:p w14:paraId="73EDDA3A"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Το ορόσημο έχει επιτευχθεί (έχουν ενταχθεί και υλοποιούνται 3 «κύκλοι» εκπαιδευτικής υποστήριξης).</w:t>
            </w:r>
          </w:p>
        </w:tc>
      </w:tr>
      <w:tr w:rsidR="004E438F" w:rsidRPr="001A7945" w14:paraId="3667502B" w14:textId="77777777" w:rsidTr="00AD5089">
        <w:trPr>
          <w:trHeight w:val="720"/>
        </w:trPr>
        <w:tc>
          <w:tcPr>
            <w:cnfStyle w:val="001000000000" w:firstRow="0" w:lastRow="0" w:firstColumn="1" w:lastColumn="0" w:oddVBand="0" w:evenVBand="0" w:oddHBand="0" w:evenHBand="0" w:firstRowFirstColumn="0" w:firstRowLastColumn="0" w:lastRowFirstColumn="0" w:lastRowLastColumn="0"/>
            <w:tcW w:w="989" w:type="dxa"/>
            <w:hideMark/>
          </w:tcPr>
          <w:p w14:paraId="6F4A0DAD"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Π4Β</w:t>
            </w:r>
          </w:p>
        </w:tc>
        <w:tc>
          <w:tcPr>
            <w:tcW w:w="702" w:type="dxa"/>
            <w:hideMark/>
          </w:tcPr>
          <w:p w14:paraId="06FB8F0D"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4.η</w:t>
            </w:r>
          </w:p>
        </w:tc>
        <w:tc>
          <w:tcPr>
            <w:tcW w:w="871" w:type="dxa"/>
            <w:noWrap/>
            <w:hideMark/>
          </w:tcPr>
          <w:p w14:paraId="7BAB9A18"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PSO793</w:t>
            </w:r>
          </w:p>
        </w:tc>
        <w:tc>
          <w:tcPr>
            <w:tcW w:w="2536" w:type="dxa"/>
            <w:hideMark/>
          </w:tcPr>
          <w:p w14:paraId="014389A7"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Αριθμός φορέων που υλοποιούν δράσεις ενεργής ένταξης ατόμων μειονεκτουσών ομάδων</w:t>
            </w:r>
          </w:p>
        </w:tc>
        <w:tc>
          <w:tcPr>
            <w:tcW w:w="1121" w:type="dxa"/>
            <w:hideMark/>
          </w:tcPr>
          <w:p w14:paraId="170473C2"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Αριθμός  φορέων/οντοτήτων</w:t>
            </w:r>
          </w:p>
        </w:tc>
        <w:tc>
          <w:tcPr>
            <w:tcW w:w="993" w:type="dxa"/>
            <w:noWrap/>
            <w:hideMark/>
          </w:tcPr>
          <w:p w14:paraId="20D993C6"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w:t>
            </w:r>
          </w:p>
        </w:tc>
        <w:tc>
          <w:tcPr>
            <w:tcW w:w="1134" w:type="dxa"/>
            <w:noWrap/>
            <w:hideMark/>
          </w:tcPr>
          <w:p w14:paraId="5606DE0B"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w:t>
            </w:r>
          </w:p>
        </w:tc>
        <w:tc>
          <w:tcPr>
            <w:tcW w:w="1127" w:type="dxa"/>
            <w:noWrap/>
            <w:hideMark/>
          </w:tcPr>
          <w:p w14:paraId="60813CA6"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w:t>
            </w:r>
          </w:p>
        </w:tc>
        <w:tc>
          <w:tcPr>
            <w:tcW w:w="1295" w:type="dxa"/>
            <w:noWrap/>
            <w:hideMark/>
          </w:tcPr>
          <w:p w14:paraId="59009CFF"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0793C3AC" w14:textId="43CA9D4A"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4AC65994"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Δεν επετεύχθη το ορόσημο, καθώς δεν ενεργοποιήθηκε σχετική δράση.</w:t>
            </w:r>
          </w:p>
        </w:tc>
      </w:tr>
      <w:tr w:rsidR="004E438F" w:rsidRPr="001A7945" w14:paraId="46B45594" w14:textId="77777777" w:rsidTr="00AD5089">
        <w:trPr>
          <w:trHeight w:val="720"/>
        </w:trPr>
        <w:tc>
          <w:tcPr>
            <w:cnfStyle w:val="001000000000" w:firstRow="0" w:lastRow="0" w:firstColumn="1" w:lastColumn="0" w:oddVBand="0" w:evenVBand="0" w:oddHBand="0" w:evenHBand="0" w:firstRowFirstColumn="0" w:firstRowLastColumn="0" w:lastRowFirstColumn="0" w:lastRowLastColumn="0"/>
            <w:tcW w:w="989" w:type="dxa"/>
            <w:hideMark/>
          </w:tcPr>
          <w:p w14:paraId="347B4D73"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Π4Β</w:t>
            </w:r>
          </w:p>
        </w:tc>
        <w:tc>
          <w:tcPr>
            <w:tcW w:w="702" w:type="dxa"/>
            <w:hideMark/>
          </w:tcPr>
          <w:p w14:paraId="795707B8"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4.η</w:t>
            </w:r>
          </w:p>
        </w:tc>
        <w:tc>
          <w:tcPr>
            <w:tcW w:w="871" w:type="dxa"/>
            <w:noWrap/>
            <w:hideMark/>
          </w:tcPr>
          <w:p w14:paraId="1AD020F9"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PSO805</w:t>
            </w:r>
          </w:p>
        </w:tc>
        <w:tc>
          <w:tcPr>
            <w:tcW w:w="2536" w:type="dxa"/>
            <w:hideMark/>
          </w:tcPr>
          <w:p w14:paraId="3D8D9F23"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Αριθμός δομών για την ένταξη φοιτητών με αναπηρία και άλλες ειδικές εκπαιδευτικές ανάγκες</w:t>
            </w:r>
          </w:p>
        </w:tc>
        <w:tc>
          <w:tcPr>
            <w:tcW w:w="1121" w:type="dxa"/>
            <w:hideMark/>
          </w:tcPr>
          <w:p w14:paraId="7D1EE1C5"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Αριθμός  φορέων/οντοτήτων</w:t>
            </w:r>
          </w:p>
        </w:tc>
        <w:tc>
          <w:tcPr>
            <w:tcW w:w="993" w:type="dxa"/>
            <w:noWrap/>
            <w:hideMark/>
          </w:tcPr>
          <w:p w14:paraId="24C83D87"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w:t>
            </w:r>
          </w:p>
        </w:tc>
        <w:tc>
          <w:tcPr>
            <w:tcW w:w="1134" w:type="dxa"/>
            <w:noWrap/>
            <w:hideMark/>
          </w:tcPr>
          <w:p w14:paraId="30ED1A5E"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w:t>
            </w:r>
          </w:p>
        </w:tc>
        <w:tc>
          <w:tcPr>
            <w:tcW w:w="1127" w:type="dxa"/>
            <w:noWrap/>
            <w:hideMark/>
          </w:tcPr>
          <w:p w14:paraId="13195614"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w:t>
            </w:r>
          </w:p>
        </w:tc>
        <w:tc>
          <w:tcPr>
            <w:tcW w:w="1295" w:type="dxa"/>
            <w:noWrap/>
            <w:hideMark/>
          </w:tcPr>
          <w:p w14:paraId="4E07ED25"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212180E8" w14:textId="72CF6782"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1D5AFD4E"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Δεν επετεύχθη το ορόσημο, καθώς δεν ενεργοποιήθηκε σχετική δράση.</w:t>
            </w:r>
          </w:p>
        </w:tc>
      </w:tr>
      <w:tr w:rsidR="004E438F" w:rsidRPr="001A7945" w14:paraId="23FDDFC6" w14:textId="77777777" w:rsidTr="00AD5089">
        <w:trPr>
          <w:trHeight w:val="261"/>
        </w:trPr>
        <w:tc>
          <w:tcPr>
            <w:cnfStyle w:val="001000000000" w:firstRow="0" w:lastRow="0" w:firstColumn="1" w:lastColumn="0" w:oddVBand="0" w:evenVBand="0" w:oddHBand="0" w:evenHBand="0" w:firstRowFirstColumn="0" w:firstRowLastColumn="0" w:lastRowFirstColumn="0" w:lastRowLastColumn="0"/>
            <w:tcW w:w="989" w:type="dxa"/>
            <w:hideMark/>
          </w:tcPr>
          <w:p w14:paraId="0F43EA1B"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Π4Β</w:t>
            </w:r>
          </w:p>
        </w:tc>
        <w:tc>
          <w:tcPr>
            <w:tcW w:w="702" w:type="dxa"/>
            <w:hideMark/>
          </w:tcPr>
          <w:p w14:paraId="3B78D165"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4.θ</w:t>
            </w:r>
          </w:p>
        </w:tc>
        <w:tc>
          <w:tcPr>
            <w:tcW w:w="871" w:type="dxa"/>
            <w:noWrap/>
            <w:hideMark/>
          </w:tcPr>
          <w:p w14:paraId="2505E363"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ΕΕCO13</w:t>
            </w:r>
          </w:p>
        </w:tc>
        <w:tc>
          <w:tcPr>
            <w:tcW w:w="2536" w:type="dxa"/>
            <w:hideMark/>
          </w:tcPr>
          <w:p w14:paraId="6DF122AE"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Υπήκοοι τρίτων χωρών</w:t>
            </w:r>
          </w:p>
        </w:tc>
        <w:tc>
          <w:tcPr>
            <w:tcW w:w="1121" w:type="dxa"/>
            <w:hideMark/>
          </w:tcPr>
          <w:p w14:paraId="56CC659F"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Αριθμός ατόμων</w:t>
            </w:r>
          </w:p>
        </w:tc>
        <w:tc>
          <w:tcPr>
            <w:tcW w:w="993" w:type="dxa"/>
            <w:noWrap/>
            <w:hideMark/>
          </w:tcPr>
          <w:p w14:paraId="7A635AB4"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20</w:t>
            </w:r>
          </w:p>
        </w:tc>
        <w:tc>
          <w:tcPr>
            <w:tcW w:w="1134" w:type="dxa"/>
            <w:noWrap/>
            <w:hideMark/>
          </w:tcPr>
          <w:p w14:paraId="509B9257"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202</w:t>
            </w:r>
          </w:p>
        </w:tc>
        <w:tc>
          <w:tcPr>
            <w:tcW w:w="1127" w:type="dxa"/>
            <w:noWrap/>
            <w:hideMark/>
          </w:tcPr>
          <w:p w14:paraId="7B4A039F"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w:t>
            </w:r>
          </w:p>
        </w:tc>
        <w:tc>
          <w:tcPr>
            <w:tcW w:w="1295" w:type="dxa"/>
            <w:noWrap/>
            <w:hideMark/>
          </w:tcPr>
          <w:p w14:paraId="6179D9CE"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1AA5952C" w14:textId="612F2866"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5D586A96"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 xml:space="preserve">Δεν επετεύχθη το ορόσημο. Σημειώνεται ωστόσο ότι εντός του 2024  έγινε ο ορισμός της "Ειδικής Υπηρεσίας Συντονισμού και Διαχείρισης Προγραμμάτων Μετανάστευσης και Εσωτερικών Υποθέσεων" ως ΕΦΔ του ΠεΠ «Ιόνια 2021-2027» για την διαχείριση της σχετικής δράσης και τον 11/2024 εκδόθηκε πρόσκληση από τον εν λόγω φορέα για την υποβολή σχετικών προτάσεων. </w:t>
            </w:r>
          </w:p>
        </w:tc>
      </w:tr>
      <w:tr w:rsidR="004E438F" w:rsidRPr="001A7945" w14:paraId="49355DBF" w14:textId="77777777" w:rsidTr="00AD5089">
        <w:trPr>
          <w:trHeight w:val="960"/>
        </w:trPr>
        <w:tc>
          <w:tcPr>
            <w:cnfStyle w:val="001000000000" w:firstRow="0" w:lastRow="0" w:firstColumn="1" w:lastColumn="0" w:oddVBand="0" w:evenVBand="0" w:oddHBand="0" w:evenHBand="0" w:firstRowFirstColumn="0" w:firstRowLastColumn="0" w:lastRowFirstColumn="0" w:lastRowLastColumn="0"/>
            <w:tcW w:w="989" w:type="dxa"/>
            <w:hideMark/>
          </w:tcPr>
          <w:p w14:paraId="5D7E7C41"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lastRenderedPageBreak/>
              <w:t>Π4Β</w:t>
            </w:r>
          </w:p>
        </w:tc>
        <w:tc>
          <w:tcPr>
            <w:tcW w:w="702" w:type="dxa"/>
            <w:hideMark/>
          </w:tcPr>
          <w:p w14:paraId="5871B4D6"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4.ι</w:t>
            </w:r>
          </w:p>
        </w:tc>
        <w:tc>
          <w:tcPr>
            <w:tcW w:w="871" w:type="dxa"/>
            <w:noWrap/>
            <w:hideMark/>
          </w:tcPr>
          <w:p w14:paraId="1D334CD0"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 xml:space="preserve">ΕΕCO18. </w:t>
            </w:r>
          </w:p>
        </w:tc>
        <w:tc>
          <w:tcPr>
            <w:tcW w:w="2536" w:type="dxa"/>
            <w:hideMark/>
          </w:tcPr>
          <w:p w14:paraId="54167D96"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αριθμός υποστηριζόμενων δημόσιων διοικήσεων ή δημόσιων υπηρεσιών σε εθνικό, περιφερειακό ή τοπικό επίπεδο</w:t>
            </w:r>
          </w:p>
        </w:tc>
        <w:tc>
          <w:tcPr>
            <w:tcW w:w="1121" w:type="dxa"/>
            <w:hideMark/>
          </w:tcPr>
          <w:p w14:paraId="7DDCBBE7"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Αριθμός</w:t>
            </w:r>
          </w:p>
        </w:tc>
        <w:tc>
          <w:tcPr>
            <w:tcW w:w="993" w:type="dxa"/>
            <w:noWrap/>
            <w:hideMark/>
          </w:tcPr>
          <w:p w14:paraId="18219A03"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w:t>
            </w:r>
          </w:p>
        </w:tc>
        <w:tc>
          <w:tcPr>
            <w:tcW w:w="1134" w:type="dxa"/>
            <w:noWrap/>
            <w:hideMark/>
          </w:tcPr>
          <w:p w14:paraId="5C1E19C3"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3</w:t>
            </w:r>
          </w:p>
        </w:tc>
        <w:tc>
          <w:tcPr>
            <w:tcW w:w="1127" w:type="dxa"/>
            <w:noWrap/>
            <w:hideMark/>
          </w:tcPr>
          <w:p w14:paraId="09CF4248"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w:t>
            </w:r>
          </w:p>
        </w:tc>
        <w:tc>
          <w:tcPr>
            <w:tcW w:w="1295" w:type="dxa"/>
            <w:noWrap/>
            <w:hideMark/>
          </w:tcPr>
          <w:p w14:paraId="6F2E81F8"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663D01AD" w14:textId="1A606994"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4D7629FB"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Το ορόσημο δεν επετεύχθη καθώς δεν ενεργοποιήθηκε κάποια σχετική δράση.</w:t>
            </w:r>
          </w:p>
        </w:tc>
      </w:tr>
      <w:tr w:rsidR="004E438F" w:rsidRPr="001A7945" w14:paraId="370CDC19" w14:textId="77777777" w:rsidTr="00AD5089">
        <w:trPr>
          <w:trHeight w:val="960"/>
        </w:trPr>
        <w:tc>
          <w:tcPr>
            <w:cnfStyle w:val="001000000000" w:firstRow="0" w:lastRow="0" w:firstColumn="1" w:lastColumn="0" w:oddVBand="0" w:evenVBand="0" w:oddHBand="0" w:evenHBand="0" w:firstRowFirstColumn="0" w:firstRowLastColumn="0" w:lastRowFirstColumn="0" w:lastRowLastColumn="0"/>
            <w:tcW w:w="989" w:type="dxa"/>
            <w:hideMark/>
          </w:tcPr>
          <w:p w14:paraId="1F5A40E1"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Π4Β</w:t>
            </w:r>
          </w:p>
        </w:tc>
        <w:tc>
          <w:tcPr>
            <w:tcW w:w="702" w:type="dxa"/>
            <w:hideMark/>
          </w:tcPr>
          <w:p w14:paraId="6477BF11"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4.ια</w:t>
            </w:r>
          </w:p>
        </w:tc>
        <w:tc>
          <w:tcPr>
            <w:tcW w:w="871" w:type="dxa"/>
            <w:noWrap/>
            <w:hideMark/>
          </w:tcPr>
          <w:p w14:paraId="60E9EC61"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 xml:space="preserve">PSO792 </w:t>
            </w:r>
          </w:p>
        </w:tc>
        <w:tc>
          <w:tcPr>
            <w:tcW w:w="2536" w:type="dxa"/>
            <w:hideMark/>
          </w:tcPr>
          <w:p w14:paraId="091E3316"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 xml:space="preserve">Αριθμός ληπτών </w:t>
            </w:r>
            <w:r w:rsidRPr="001A7945">
              <w:rPr>
                <w:rFonts w:ascii="Calibri" w:eastAsia="Times New Roman" w:hAnsi="Calibri" w:cs="Calibri"/>
                <w:sz w:val="18"/>
                <w:szCs w:val="18"/>
                <w:lang w:val="en-US" w:eastAsia="en-US"/>
              </w:rPr>
              <w:t>voucher</w:t>
            </w:r>
            <w:r w:rsidRPr="001A7945">
              <w:rPr>
                <w:rFonts w:ascii="Calibri" w:eastAsia="Times New Roman" w:hAnsi="Calibri" w:cs="Calibri"/>
                <w:sz w:val="18"/>
                <w:szCs w:val="18"/>
                <w:lang w:eastAsia="en-US"/>
              </w:rPr>
              <w:t xml:space="preserve"> για την ένταξη παιδιών σε δομές φροντίδας και δημιουργικής απασχόλησης</w:t>
            </w:r>
          </w:p>
        </w:tc>
        <w:tc>
          <w:tcPr>
            <w:tcW w:w="1121" w:type="dxa"/>
            <w:hideMark/>
          </w:tcPr>
          <w:p w14:paraId="669A9168"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Αριθμός ατόμων</w:t>
            </w:r>
          </w:p>
        </w:tc>
        <w:tc>
          <w:tcPr>
            <w:tcW w:w="993" w:type="dxa"/>
            <w:noWrap/>
            <w:hideMark/>
          </w:tcPr>
          <w:p w14:paraId="52C92862" w14:textId="3DEFEBA2"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3</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668</w:t>
            </w:r>
          </w:p>
        </w:tc>
        <w:tc>
          <w:tcPr>
            <w:tcW w:w="1134" w:type="dxa"/>
            <w:noWrap/>
            <w:hideMark/>
          </w:tcPr>
          <w:p w14:paraId="0A1F1D22" w14:textId="0F7DBF4F"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5</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502</w:t>
            </w:r>
          </w:p>
        </w:tc>
        <w:tc>
          <w:tcPr>
            <w:tcW w:w="1127" w:type="dxa"/>
            <w:noWrap/>
            <w:hideMark/>
          </w:tcPr>
          <w:p w14:paraId="66AD598C"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w:t>
            </w:r>
          </w:p>
        </w:tc>
        <w:tc>
          <w:tcPr>
            <w:tcW w:w="1295" w:type="dxa"/>
            <w:noWrap/>
            <w:hideMark/>
          </w:tcPr>
          <w:p w14:paraId="2351328B" w14:textId="1729752E"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3</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223</w:t>
            </w:r>
          </w:p>
        </w:tc>
        <w:tc>
          <w:tcPr>
            <w:tcW w:w="1276" w:type="dxa"/>
            <w:noWrap/>
            <w:hideMark/>
          </w:tcPr>
          <w:p w14:paraId="7D0CBA6F" w14:textId="603994DB"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87</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9%</w:t>
            </w:r>
          </w:p>
        </w:tc>
        <w:tc>
          <w:tcPr>
            <w:tcW w:w="7186" w:type="dxa"/>
            <w:hideMark/>
          </w:tcPr>
          <w:p w14:paraId="6C594083"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Καταγράφεται υψηλή τιμή επίτευξης του οροσήμου (αφορά τους κύκλους 2022/2023 και 2023/2024 ). Συνολικά έχουν ενταχθεί και υλοποιούνται 3 «κύκλοι» (ο 3ο κύκλος αφορά το 2024/2025) εναρμόνισης με συνολικό στόχο 5.813 άτομα.</w:t>
            </w:r>
          </w:p>
        </w:tc>
      </w:tr>
      <w:tr w:rsidR="004E438F" w:rsidRPr="001A7945" w14:paraId="24669D0B" w14:textId="77777777" w:rsidTr="00AD5089">
        <w:trPr>
          <w:trHeight w:val="1567"/>
        </w:trPr>
        <w:tc>
          <w:tcPr>
            <w:cnfStyle w:val="001000000000" w:firstRow="0" w:lastRow="0" w:firstColumn="1" w:lastColumn="0" w:oddVBand="0" w:evenVBand="0" w:oddHBand="0" w:evenHBand="0" w:firstRowFirstColumn="0" w:firstRowLastColumn="0" w:lastRowFirstColumn="0" w:lastRowLastColumn="0"/>
            <w:tcW w:w="989" w:type="dxa"/>
            <w:hideMark/>
          </w:tcPr>
          <w:p w14:paraId="03648453"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Π4Β</w:t>
            </w:r>
          </w:p>
        </w:tc>
        <w:tc>
          <w:tcPr>
            <w:tcW w:w="702" w:type="dxa"/>
            <w:hideMark/>
          </w:tcPr>
          <w:p w14:paraId="42352471"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4.ια</w:t>
            </w:r>
          </w:p>
        </w:tc>
        <w:tc>
          <w:tcPr>
            <w:tcW w:w="871" w:type="dxa"/>
            <w:noWrap/>
            <w:hideMark/>
          </w:tcPr>
          <w:p w14:paraId="0BC3D70D"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PSO796</w:t>
            </w:r>
          </w:p>
        </w:tc>
        <w:tc>
          <w:tcPr>
            <w:tcW w:w="2536" w:type="dxa"/>
            <w:hideMark/>
          </w:tcPr>
          <w:p w14:paraId="731DB296"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Αριθμός συνεχιζόμενων κοινωνικών δομών που υποστηρίζονται</w:t>
            </w:r>
          </w:p>
        </w:tc>
        <w:tc>
          <w:tcPr>
            <w:tcW w:w="1121" w:type="dxa"/>
            <w:hideMark/>
          </w:tcPr>
          <w:p w14:paraId="55590C6B"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Αριθμός δομών (οντότητες)</w:t>
            </w:r>
          </w:p>
        </w:tc>
        <w:tc>
          <w:tcPr>
            <w:tcW w:w="993" w:type="dxa"/>
            <w:noWrap/>
            <w:hideMark/>
          </w:tcPr>
          <w:p w14:paraId="543E3C50"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24</w:t>
            </w:r>
          </w:p>
        </w:tc>
        <w:tc>
          <w:tcPr>
            <w:tcW w:w="1134" w:type="dxa"/>
            <w:noWrap/>
            <w:hideMark/>
          </w:tcPr>
          <w:p w14:paraId="729CA1ED"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24</w:t>
            </w:r>
          </w:p>
        </w:tc>
        <w:tc>
          <w:tcPr>
            <w:tcW w:w="1127" w:type="dxa"/>
            <w:noWrap/>
            <w:hideMark/>
          </w:tcPr>
          <w:p w14:paraId="7DFCEB45"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w:t>
            </w:r>
          </w:p>
        </w:tc>
        <w:tc>
          <w:tcPr>
            <w:tcW w:w="1295" w:type="dxa"/>
            <w:noWrap/>
            <w:hideMark/>
          </w:tcPr>
          <w:p w14:paraId="6ADA9EBD"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28</w:t>
            </w:r>
          </w:p>
        </w:tc>
        <w:tc>
          <w:tcPr>
            <w:tcW w:w="1276" w:type="dxa"/>
            <w:noWrap/>
            <w:hideMark/>
          </w:tcPr>
          <w:p w14:paraId="6008AF6B" w14:textId="3F155C23"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116</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7%</w:t>
            </w:r>
          </w:p>
        </w:tc>
        <w:tc>
          <w:tcPr>
            <w:tcW w:w="7186" w:type="dxa"/>
            <w:hideMark/>
          </w:tcPr>
          <w:p w14:paraId="483E9854"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Έχουν ενταχθεί και λειτουργούν 28 κοινωνικές δομές (9 Κέντρα Κοινότητας, 8 Δομές Παροχής Βασικών  Αγαθών, 4 ΚΗΦΗ, 2 ΚΔΗΦ, 1 ΣΥΔ, 3 Συμβουλευτικά και 1 Ξενώνας για γυναίκες). Επισημαίνεται ότι βάσει αρχικού σχεδιασμού προβλέπονταν 4 Κέντρα Κοινότητας να ενταχθούν ως νέα στην ΠΠ21-27 (ΚΚ Σάμης, ΚΚ Νότιας και Βόρειας Κέρκυρας, ΚΚ Ληξουρίου). Ωστόσο τα εν λόγω ΚΚ εντάχθηκαν τελικά στην ΠΠ14-20 και μεταφέρθηκαν ως συνεχιζόμενες δομές στην ΠΠ21-27 (για το λόγο αυτό καταγράφεται διαφοροποίηση μεταξύ του αρχικού προγραμματισμού και της τιμής υλοποίησης).</w:t>
            </w:r>
          </w:p>
        </w:tc>
      </w:tr>
      <w:tr w:rsidR="004E438F" w:rsidRPr="001A7945" w14:paraId="1802FC94" w14:textId="77777777" w:rsidTr="00AD5089">
        <w:trPr>
          <w:trHeight w:val="851"/>
        </w:trPr>
        <w:tc>
          <w:tcPr>
            <w:cnfStyle w:val="001000000000" w:firstRow="0" w:lastRow="0" w:firstColumn="1" w:lastColumn="0" w:oddVBand="0" w:evenVBand="0" w:oddHBand="0" w:evenHBand="0" w:firstRowFirstColumn="0" w:firstRowLastColumn="0" w:lastRowFirstColumn="0" w:lastRowLastColumn="0"/>
            <w:tcW w:w="989" w:type="dxa"/>
            <w:hideMark/>
          </w:tcPr>
          <w:p w14:paraId="0FA37043"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Π4Β</w:t>
            </w:r>
          </w:p>
        </w:tc>
        <w:tc>
          <w:tcPr>
            <w:tcW w:w="702" w:type="dxa"/>
            <w:hideMark/>
          </w:tcPr>
          <w:p w14:paraId="0C1675D6"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4.ια</w:t>
            </w:r>
          </w:p>
        </w:tc>
        <w:tc>
          <w:tcPr>
            <w:tcW w:w="871" w:type="dxa"/>
            <w:noWrap/>
            <w:hideMark/>
          </w:tcPr>
          <w:p w14:paraId="54B34EC2"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 xml:space="preserve">PSO801 </w:t>
            </w:r>
          </w:p>
        </w:tc>
        <w:tc>
          <w:tcPr>
            <w:tcW w:w="2536" w:type="dxa"/>
            <w:hideMark/>
          </w:tcPr>
          <w:p w14:paraId="7DE15545"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Αριθμός συνεχιζόμενων δομών υγείας που υποστηρίζονται</w:t>
            </w:r>
          </w:p>
        </w:tc>
        <w:tc>
          <w:tcPr>
            <w:tcW w:w="1121" w:type="dxa"/>
            <w:hideMark/>
          </w:tcPr>
          <w:p w14:paraId="48912E61"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Αριθμός δομών (οντότητες)</w:t>
            </w:r>
          </w:p>
        </w:tc>
        <w:tc>
          <w:tcPr>
            <w:tcW w:w="993" w:type="dxa"/>
            <w:noWrap/>
            <w:hideMark/>
          </w:tcPr>
          <w:p w14:paraId="04AD11E3"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5</w:t>
            </w:r>
          </w:p>
        </w:tc>
        <w:tc>
          <w:tcPr>
            <w:tcW w:w="1134" w:type="dxa"/>
            <w:noWrap/>
            <w:hideMark/>
          </w:tcPr>
          <w:p w14:paraId="7E93F259"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5</w:t>
            </w:r>
          </w:p>
        </w:tc>
        <w:tc>
          <w:tcPr>
            <w:tcW w:w="1127" w:type="dxa"/>
            <w:noWrap/>
            <w:hideMark/>
          </w:tcPr>
          <w:p w14:paraId="0CC54C14"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w:t>
            </w:r>
          </w:p>
        </w:tc>
        <w:tc>
          <w:tcPr>
            <w:tcW w:w="1295" w:type="dxa"/>
            <w:noWrap/>
            <w:hideMark/>
          </w:tcPr>
          <w:p w14:paraId="0804459B"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w:t>
            </w:r>
          </w:p>
        </w:tc>
        <w:tc>
          <w:tcPr>
            <w:tcW w:w="1276" w:type="dxa"/>
            <w:noWrap/>
            <w:hideMark/>
          </w:tcPr>
          <w:p w14:paraId="26EEF07A" w14:textId="317C931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80.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378C2F65"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Έχουν ενταχθεί 3 έργα με συνολικό στόχο 4 δομές υγείας, οι οποίες και λειτουργούν. Σημειώνεται ότι σε σχέση με τον αρχικό σχεδιασμό δεν συνέχισε στην ΠΠ21-27 μια δομή για εξαρτήσεις (καθώς άλλαξε ο προγραμματισμός του Δικαιούχου).</w:t>
            </w:r>
          </w:p>
        </w:tc>
      </w:tr>
      <w:tr w:rsidR="004E438F" w:rsidRPr="001A7945" w14:paraId="679F8606" w14:textId="77777777" w:rsidTr="00AD5089">
        <w:trPr>
          <w:trHeight w:val="694"/>
        </w:trPr>
        <w:tc>
          <w:tcPr>
            <w:cnfStyle w:val="001000000000" w:firstRow="0" w:lastRow="0" w:firstColumn="1" w:lastColumn="0" w:oddVBand="0" w:evenVBand="0" w:oddHBand="0" w:evenHBand="0" w:firstRowFirstColumn="0" w:firstRowLastColumn="0" w:lastRowFirstColumn="0" w:lastRowLastColumn="0"/>
            <w:tcW w:w="989" w:type="dxa"/>
            <w:hideMark/>
          </w:tcPr>
          <w:p w14:paraId="45A066CC"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Π4Β</w:t>
            </w:r>
          </w:p>
        </w:tc>
        <w:tc>
          <w:tcPr>
            <w:tcW w:w="702" w:type="dxa"/>
            <w:hideMark/>
          </w:tcPr>
          <w:p w14:paraId="35948051"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4.ια</w:t>
            </w:r>
          </w:p>
        </w:tc>
        <w:tc>
          <w:tcPr>
            <w:tcW w:w="871" w:type="dxa"/>
            <w:noWrap/>
            <w:hideMark/>
          </w:tcPr>
          <w:p w14:paraId="1D0B85F5"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PSO806</w:t>
            </w:r>
          </w:p>
        </w:tc>
        <w:tc>
          <w:tcPr>
            <w:tcW w:w="2536" w:type="dxa"/>
            <w:hideMark/>
          </w:tcPr>
          <w:p w14:paraId="5E1EDC5F"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Αριθμός νέων δομών/φορέων υγείας που υποστηρίζονται</w:t>
            </w:r>
          </w:p>
        </w:tc>
        <w:tc>
          <w:tcPr>
            <w:tcW w:w="1121" w:type="dxa"/>
            <w:hideMark/>
          </w:tcPr>
          <w:p w14:paraId="60F91694"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Αριθμός δομών  ή/και φορέων (οντότητες)</w:t>
            </w:r>
          </w:p>
        </w:tc>
        <w:tc>
          <w:tcPr>
            <w:tcW w:w="993" w:type="dxa"/>
            <w:noWrap/>
            <w:hideMark/>
          </w:tcPr>
          <w:p w14:paraId="4EE42573"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9</w:t>
            </w:r>
          </w:p>
        </w:tc>
        <w:tc>
          <w:tcPr>
            <w:tcW w:w="1134" w:type="dxa"/>
            <w:noWrap/>
            <w:hideMark/>
          </w:tcPr>
          <w:p w14:paraId="217D8605"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9</w:t>
            </w:r>
          </w:p>
        </w:tc>
        <w:tc>
          <w:tcPr>
            <w:tcW w:w="1127" w:type="dxa"/>
            <w:noWrap/>
            <w:hideMark/>
          </w:tcPr>
          <w:p w14:paraId="678B2E1A"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w:t>
            </w:r>
          </w:p>
        </w:tc>
        <w:tc>
          <w:tcPr>
            <w:tcW w:w="1295" w:type="dxa"/>
            <w:noWrap/>
            <w:hideMark/>
          </w:tcPr>
          <w:p w14:paraId="617495CD"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50A3CB10" w14:textId="5BC3B52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36B20CBD"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Δεν επετεύχθη το ορόσημο καθώς δεν έχουν ενταχθεί νέες δομές υγείας. Σημειώνεται ωστόσο ότι εντός του 2025 εκδόθηκε πρόσκληση για νέες δομές (ψυχική υγεία και εξαρτήσεις).</w:t>
            </w:r>
          </w:p>
        </w:tc>
      </w:tr>
      <w:tr w:rsidR="004E438F" w:rsidRPr="001A7945" w14:paraId="5D6D1740" w14:textId="77777777" w:rsidTr="00AD5089">
        <w:trPr>
          <w:trHeight w:val="987"/>
        </w:trPr>
        <w:tc>
          <w:tcPr>
            <w:cnfStyle w:val="001000000000" w:firstRow="0" w:lastRow="0" w:firstColumn="1" w:lastColumn="0" w:oddVBand="0" w:evenVBand="0" w:oddHBand="0" w:evenHBand="0" w:firstRowFirstColumn="0" w:firstRowLastColumn="0" w:lastRowFirstColumn="0" w:lastRowLastColumn="0"/>
            <w:tcW w:w="989" w:type="dxa"/>
            <w:hideMark/>
          </w:tcPr>
          <w:p w14:paraId="6DE58C70"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Π4Β</w:t>
            </w:r>
          </w:p>
        </w:tc>
        <w:tc>
          <w:tcPr>
            <w:tcW w:w="702" w:type="dxa"/>
            <w:hideMark/>
          </w:tcPr>
          <w:p w14:paraId="1A4992FC"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4.ια</w:t>
            </w:r>
          </w:p>
        </w:tc>
        <w:tc>
          <w:tcPr>
            <w:tcW w:w="871" w:type="dxa"/>
            <w:noWrap/>
            <w:hideMark/>
          </w:tcPr>
          <w:p w14:paraId="13988F69"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PSO807</w:t>
            </w:r>
          </w:p>
        </w:tc>
        <w:tc>
          <w:tcPr>
            <w:tcW w:w="2536" w:type="dxa"/>
            <w:hideMark/>
          </w:tcPr>
          <w:p w14:paraId="5EC27C05"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 xml:space="preserve">Αριθμός νέων κοινωνικών δομών που υποστηρίζονται </w:t>
            </w:r>
          </w:p>
        </w:tc>
        <w:tc>
          <w:tcPr>
            <w:tcW w:w="1121" w:type="dxa"/>
            <w:hideMark/>
          </w:tcPr>
          <w:p w14:paraId="661CB397"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Αριθμός δομών (οντότητες)</w:t>
            </w:r>
          </w:p>
        </w:tc>
        <w:tc>
          <w:tcPr>
            <w:tcW w:w="993" w:type="dxa"/>
            <w:noWrap/>
            <w:hideMark/>
          </w:tcPr>
          <w:p w14:paraId="762297A5"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7</w:t>
            </w:r>
          </w:p>
        </w:tc>
        <w:tc>
          <w:tcPr>
            <w:tcW w:w="1134" w:type="dxa"/>
            <w:noWrap/>
            <w:hideMark/>
          </w:tcPr>
          <w:p w14:paraId="28209572"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7</w:t>
            </w:r>
          </w:p>
        </w:tc>
        <w:tc>
          <w:tcPr>
            <w:tcW w:w="1127" w:type="dxa"/>
            <w:noWrap/>
            <w:hideMark/>
          </w:tcPr>
          <w:p w14:paraId="0511FDAD"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w:t>
            </w:r>
          </w:p>
        </w:tc>
        <w:tc>
          <w:tcPr>
            <w:tcW w:w="1295" w:type="dxa"/>
            <w:noWrap/>
            <w:hideMark/>
          </w:tcPr>
          <w:p w14:paraId="1E3D7F5C"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384BB806" w14:textId="4EF4DE36"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4BDFA295"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 xml:space="preserve">Δεν επετεύχθη το ορόσημο καθώς δεν έχουν ενταχθεί νέες κοινωνικές δομές. Ωστόσο σημειώνεται ότι, όπως αναφέρθηκε στον </w:t>
            </w:r>
            <w:r w:rsidRPr="001A7945">
              <w:rPr>
                <w:rFonts w:ascii="Calibri" w:eastAsia="Times New Roman" w:hAnsi="Calibri" w:cs="Calibri"/>
                <w:sz w:val="18"/>
                <w:szCs w:val="18"/>
                <w:lang w:val="en-US" w:eastAsia="en-US"/>
              </w:rPr>
              <w:t>PSO</w:t>
            </w:r>
            <w:r w:rsidRPr="001A7945">
              <w:rPr>
                <w:rFonts w:ascii="Calibri" w:eastAsia="Times New Roman" w:hAnsi="Calibri" w:cs="Calibri"/>
                <w:sz w:val="18"/>
                <w:szCs w:val="18"/>
                <w:lang w:eastAsia="en-US"/>
              </w:rPr>
              <w:t xml:space="preserve">796, 4 ΚΚ που προβλέπονταν αρχικά να ενταχθούν ως νέα, τελικά εντάχθηκαν στην ΠΠ14-20 και πλέον αφορούν συνεχιζόμενες κοινωνικές δομές (οι οποίες και λειτουργούν).  </w:t>
            </w:r>
            <w:r w:rsidRPr="001A7945">
              <w:rPr>
                <w:rFonts w:ascii="Calibri" w:eastAsia="Times New Roman" w:hAnsi="Calibri" w:cs="Calibri"/>
                <w:b/>
                <w:bCs/>
                <w:color w:val="FF0000"/>
                <w:sz w:val="18"/>
                <w:szCs w:val="18"/>
                <w:lang w:eastAsia="en-US"/>
              </w:rPr>
              <w:t xml:space="preserve"> </w:t>
            </w:r>
          </w:p>
        </w:tc>
      </w:tr>
      <w:tr w:rsidR="004E438F" w:rsidRPr="001A7945" w14:paraId="1BE7F6E0" w14:textId="77777777" w:rsidTr="00AD5089">
        <w:trPr>
          <w:trHeight w:val="480"/>
        </w:trPr>
        <w:tc>
          <w:tcPr>
            <w:cnfStyle w:val="001000000000" w:firstRow="0" w:lastRow="0" w:firstColumn="1" w:lastColumn="0" w:oddVBand="0" w:evenVBand="0" w:oddHBand="0" w:evenHBand="0" w:firstRowFirstColumn="0" w:firstRowLastColumn="0" w:lastRowFirstColumn="0" w:lastRowLastColumn="0"/>
            <w:tcW w:w="989" w:type="dxa"/>
            <w:hideMark/>
          </w:tcPr>
          <w:p w14:paraId="3D21EC62"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Π4Β</w:t>
            </w:r>
          </w:p>
        </w:tc>
        <w:tc>
          <w:tcPr>
            <w:tcW w:w="702" w:type="dxa"/>
            <w:hideMark/>
          </w:tcPr>
          <w:p w14:paraId="59764849"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4.ιβ</w:t>
            </w:r>
          </w:p>
        </w:tc>
        <w:tc>
          <w:tcPr>
            <w:tcW w:w="871" w:type="dxa"/>
            <w:noWrap/>
            <w:hideMark/>
          </w:tcPr>
          <w:p w14:paraId="29C00CCF"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PSO802</w:t>
            </w:r>
          </w:p>
        </w:tc>
        <w:tc>
          <w:tcPr>
            <w:tcW w:w="2536" w:type="dxa"/>
            <w:hideMark/>
          </w:tcPr>
          <w:p w14:paraId="47B83771"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Αριθμός υποστηριζόμενων  δομών αστέγων</w:t>
            </w:r>
          </w:p>
        </w:tc>
        <w:tc>
          <w:tcPr>
            <w:tcW w:w="1121" w:type="dxa"/>
            <w:hideMark/>
          </w:tcPr>
          <w:p w14:paraId="0133C684"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Aριθμός δομών (φορείς/οντότητες)</w:t>
            </w:r>
          </w:p>
        </w:tc>
        <w:tc>
          <w:tcPr>
            <w:tcW w:w="993" w:type="dxa"/>
            <w:noWrap/>
            <w:hideMark/>
          </w:tcPr>
          <w:p w14:paraId="3A536EF9"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w:t>
            </w:r>
          </w:p>
        </w:tc>
        <w:tc>
          <w:tcPr>
            <w:tcW w:w="1134" w:type="dxa"/>
            <w:noWrap/>
            <w:hideMark/>
          </w:tcPr>
          <w:p w14:paraId="2DD52911"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w:t>
            </w:r>
          </w:p>
        </w:tc>
        <w:tc>
          <w:tcPr>
            <w:tcW w:w="1127" w:type="dxa"/>
            <w:noWrap/>
            <w:hideMark/>
          </w:tcPr>
          <w:p w14:paraId="6595319D"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w:t>
            </w:r>
          </w:p>
        </w:tc>
        <w:tc>
          <w:tcPr>
            <w:tcW w:w="1295" w:type="dxa"/>
            <w:noWrap/>
            <w:hideMark/>
          </w:tcPr>
          <w:p w14:paraId="279D35F8"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w:t>
            </w:r>
          </w:p>
        </w:tc>
        <w:tc>
          <w:tcPr>
            <w:tcW w:w="1276" w:type="dxa"/>
            <w:noWrap/>
            <w:hideMark/>
          </w:tcPr>
          <w:p w14:paraId="552C2E14" w14:textId="7831D7F2"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100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1AF09DF1"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Έχει ενταχθεί και λειτουργεί μια δομή (Κέντρο ημέρας αστέγων Κέρκυρας).</w:t>
            </w:r>
          </w:p>
        </w:tc>
      </w:tr>
      <w:tr w:rsidR="004E438F" w:rsidRPr="001A7945" w14:paraId="254E5E2B" w14:textId="77777777" w:rsidTr="00AD5089">
        <w:trPr>
          <w:trHeight w:val="1065"/>
        </w:trPr>
        <w:tc>
          <w:tcPr>
            <w:cnfStyle w:val="001000000000" w:firstRow="0" w:lastRow="0" w:firstColumn="1" w:lastColumn="0" w:oddVBand="0" w:evenVBand="0" w:oddHBand="0" w:evenHBand="0" w:firstRowFirstColumn="0" w:firstRowLastColumn="0" w:lastRowFirstColumn="0" w:lastRowLastColumn="0"/>
            <w:tcW w:w="989" w:type="dxa"/>
            <w:hideMark/>
          </w:tcPr>
          <w:p w14:paraId="2CF6BE6D"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Π5</w:t>
            </w:r>
          </w:p>
        </w:tc>
        <w:tc>
          <w:tcPr>
            <w:tcW w:w="702" w:type="dxa"/>
            <w:hideMark/>
          </w:tcPr>
          <w:p w14:paraId="10F42747"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5.i</w:t>
            </w:r>
          </w:p>
        </w:tc>
        <w:tc>
          <w:tcPr>
            <w:tcW w:w="871" w:type="dxa"/>
            <w:noWrap/>
            <w:hideMark/>
          </w:tcPr>
          <w:p w14:paraId="019393CE"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RCO74</w:t>
            </w:r>
          </w:p>
        </w:tc>
        <w:tc>
          <w:tcPr>
            <w:tcW w:w="2536" w:type="dxa"/>
            <w:hideMark/>
          </w:tcPr>
          <w:p w14:paraId="159A047B"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Πληθυσμός που καλύπτεται από έργα στο πλαίσιο στρατηγικών για ολοκληρωμένη χωρική ανάπτυξη</w:t>
            </w:r>
          </w:p>
        </w:tc>
        <w:tc>
          <w:tcPr>
            <w:tcW w:w="1121" w:type="dxa"/>
            <w:hideMark/>
          </w:tcPr>
          <w:p w14:paraId="50AA9077"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Άτομα</w:t>
            </w:r>
          </w:p>
        </w:tc>
        <w:tc>
          <w:tcPr>
            <w:tcW w:w="993" w:type="dxa"/>
            <w:noWrap/>
            <w:hideMark/>
          </w:tcPr>
          <w:p w14:paraId="3A7509E6" w14:textId="702E926B"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24</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838</w:t>
            </w:r>
          </w:p>
        </w:tc>
        <w:tc>
          <w:tcPr>
            <w:tcW w:w="1134" w:type="dxa"/>
            <w:noWrap/>
            <w:hideMark/>
          </w:tcPr>
          <w:p w14:paraId="3709847D" w14:textId="240E0289"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34</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586</w:t>
            </w:r>
          </w:p>
        </w:tc>
        <w:tc>
          <w:tcPr>
            <w:tcW w:w="1127" w:type="dxa"/>
            <w:noWrap/>
            <w:hideMark/>
          </w:tcPr>
          <w:p w14:paraId="032C7147"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w:t>
            </w:r>
          </w:p>
        </w:tc>
        <w:tc>
          <w:tcPr>
            <w:tcW w:w="1295" w:type="dxa"/>
            <w:noWrap/>
            <w:hideMark/>
          </w:tcPr>
          <w:p w14:paraId="5B02574E"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03DC331E" w14:textId="346E097B"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,0</w:t>
            </w:r>
            <w:r w:rsidRPr="001A7945">
              <w:rPr>
                <w:rFonts w:ascii="Calibri" w:eastAsia="Times New Roman" w:hAnsi="Calibri" w:cs="Calibri"/>
                <w:sz w:val="18"/>
                <w:szCs w:val="18"/>
                <w:lang w:val="en-US" w:eastAsia="en-US"/>
              </w:rPr>
              <w:t>%</w:t>
            </w:r>
          </w:p>
        </w:tc>
        <w:tc>
          <w:tcPr>
            <w:tcW w:w="7186" w:type="dxa"/>
            <w:hideMark/>
          </w:tcPr>
          <w:p w14:paraId="31A1BFF8"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eastAsia="en-US"/>
              </w:rPr>
              <w:t xml:space="preserve">Σε φάση υλοποίησης βρίσκεται η επικαιροποιημένη τοπική στρατηγική ΒΑΑ πόλης Κέρκυρας (23.541 άτομα με την απογραφή του 2021 και την έγκριση της επικαιροποιημένης στρατηγικής). </w:t>
            </w:r>
            <w:r w:rsidRPr="001A7945">
              <w:rPr>
                <w:rFonts w:ascii="Calibri" w:eastAsia="Times New Roman" w:hAnsi="Calibri" w:cs="Calibri"/>
                <w:sz w:val="18"/>
                <w:szCs w:val="18"/>
                <w:lang w:val="en-US" w:eastAsia="en-US"/>
              </w:rPr>
              <w:t>Ωστόσο ακόμα δεν καταγράφονται ολοκληρωμένες εκροές.</w:t>
            </w:r>
          </w:p>
        </w:tc>
      </w:tr>
      <w:tr w:rsidR="004E438F" w:rsidRPr="001A7945" w14:paraId="544981E5" w14:textId="77777777" w:rsidTr="00AD5089">
        <w:trPr>
          <w:trHeight w:val="720"/>
        </w:trPr>
        <w:tc>
          <w:tcPr>
            <w:cnfStyle w:val="001000000000" w:firstRow="0" w:lastRow="0" w:firstColumn="1" w:lastColumn="0" w:oddVBand="0" w:evenVBand="0" w:oddHBand="0" w:evenHBand="0" w:firstRowFirstColumn="0" w:firstRowLastColumn="0" w:lastRowFirstColumn="0" w:lastRowLastColumn="0"/>
            <w:tcW w:w="989" w:type="dxa"/>
            <w:hideMark/>
          </w:tcPr>
          <w:p w14:paraId="4A7F5FA0"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Π5</w:t>
            </w:r>
          </w:p>
        </w:tc>
        <w:tc>
          <w:tcPr>
            <w:tcW w:w="702" w:type="dxa"/>
            <w:hideMark/>
          </w:tcPr>
          <w:p w14:paraId="13846C52"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5.i</w:t>
            </w:r>
          </w:p>
        </w:tc>
        <w:tc>
          <w:tcPr>
            <w:tcW w:w="871" w:type="dxa"/>
            <w:noWrap/>
            <w:hideMark/>
          </w:tcPr>
          <w:p w14:paraId="5A3C4E8B"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RCO75</w:t>
            </w:r>
          </w:p>
        </w:tc>
        <w:tc>
          <w:tcPr>
            <w:tcW w:w="2536" w:type="dxa"/>
            <w:hideMark/>
          </w:tcPr>
          <w:p w14:paraId="569E12A5"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 xml:space="preserve">Στρατηγικές για ολοκληρωμένη χωρική ανάπτυξη που υποστηρίζονται </w:t>
            </w:r>
          </w:p>
        </w:tc>
        <w:tc>
          <w:tcPr>
            <w:tcW w:w="1121" w:type="dxa"/>
            <w:hideMark/>
          </w:tcPr>
          <w:p w14:paraId="093E3037"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συνεισφορές σε στρατηγικές</w:t>
            </w:r>
          </w:p>
        </w:tc>
        <w:tc>
          <w:tcPr>
            <w:tcW w:w="993" w:type="dxa"/>
            <w:noWrap/>
            <w:hideMark/>
          </w:tcPr>
          <w:p w14:paraId="31CC7384"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w:t>
            </w:r>
          </w:p>
        </w:tc>
        <w:tc>
          <w:tcPr>
            <w:tcW w:w="1134" w:type="dxa"/>
            <w:noWrap/>
            <w:hideMark/>
          </w:tcPr>
          <w:p w14:paraId="0B785803"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w:t>
            </w:r>
          </w:p>
        </w:tc>
        <w:tc>
          <w:tcPr>
            <w:tcW w:w="1127" w:type="dxa"/>
            <w:noWrap/>
            <w:hideMark/>
          </w:tcPr>
          <w:p w14:paraId="22D52264"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w:t>
            </w:r>
          </w:p>
        </w:tc>
        <w:tc>
          <w:tcPr>
            <w:tcW w:w="1295" w:type="dxa"/>
            <w:noWrap/>
            <w:hideMark/>
          </w:tcPr>
          <w:p w14:paraId="65950BC0"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21F0B226" w14:textId="390CD5C8"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29EF16C6"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eastAsia="en-US"/>
              </w:rPr>
              <w:t xml:space="preserve">Μια Στρατηγική ΒΑΑ έχει ενταγμένα έργα (ΒΑΑ Κέρκυρας) και τροφοδοτεί τον δείκτη. </w:t>
            </w:r>
            <w:r w:rsidRPr="001A7945">
              <w:rPr>
                <w:rFonts w:ascii="Calibri" w:eastAsia="Times New Roman" w:hAnsi="Calibri" w:cs="Calibri"/>
                <w:sz w:val="18"/>
                <w:szCs w:val="18"/>
                <w:lang w:val="en-US" w:eastAsia="en-US"/>
              </w:rPr>
              <w:t>Ωστόσο ακόμα δεν καταγράφονται ολοκληρωμένες εκροές.</w:t>
            </w:r>
          </w:p>
        </w:tc>
      </w:tr>
      <w:tr w:rsidR="004E438F" w:rsidRPr="001A7945" w14:paraId="3B9DF454" w14:textId="77777777" w:rsidTr="00AD5089">
        <w:trPr>
          <w:trHeight w:val="720"/>
        </w:trPr>
        <w:tc>
          <w:tcPr>
            <w:cnfStyle w:val="001000000000" w:firstRow="0" w:lastRow="0" w:firstColumn="1" w:lastColumn="0" w:oddVBand="0" w:evenVBand="0" w:oddHBand="0" w:evenHBand="0" w:firstRowFirstColumn="0" w:firstRowLastColumn="0" w:lastRowFirstColumn="0" w:lastRowLastColumn="0"/>
            <w:tcW w:w="989" w:type="dxa"/>
            <w:hideMark/>
          </w:tcPr>
          <w:p w14:paraId="23091179"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Π5</w:t>
            </w:r>
          </w:p>
        </w:tc>
        <w:tc>
          <w:tcPr>
            <w:tcW w:w="702" w:type="dxa"/>
            <w:hideMark/>
          </w:tcPr>
          <w:p w14:paraId="2DF01C49"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5.i</w:t>
            </w:r>
          </w:p>
        </w:tc>
        <w:tc>
          <w:tcPr>
            <w:tcW w:w="871" w:type="dxa"/>
            <w:noWrap/>
            <w:hideMark/>
          </w:tcPr>
          <w:p w14:paraId="6F79E160"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RCO77</w:t>
            </w:r>
          </w:p>
        </w:tc>
        <w:tc>
          <w:tcPr>
            <w:tcW w:w="2536" w:type="dxa"/>
            <w:hideMark/>
          </w:tcPr>
          <w:p w14:paraId="31C81D4E"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Αριθμός πολιτιστικών και τουριστικών χώρων που υποστηρίζονται</w:t>
            </w:r>
          </w:p>
        </w:tc>
        <w:tc>
          <w:tcPr>
            <w:tcW w:w="1121" w:type="dxa"/>
            <w:hideMark/>
          </w:tcPr>
          <w:p w14:paraId="651915DF"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Πολιτιστικοί και τουριστικοί χώροι</w:t>
            </w:r>
          </w:p>
        </w:tc>
        <w:tc>
          <w:tcPr>
            <w:tcW w:w="993" w:type="dxa"/>
            <w:noWrap/>
            <w:hideMark/>
          </w:tcPr>
          <w:p w14:paraId="0E68F25E"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w:t>
            </w:r>
          </w:p>
        </w:tc>
        <w:tc>
          <w:tcPr>
            <w:tcW w:w="1134" w:type="dxa"/>
            <w:noWrap/>
            <w:hideMark/>
          </w:tcPr>
          <w:p w14:paraId="6B26B844"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w:t>
            </w:r>
          </w:p>
        </w:tc>
        <w:tc>
          <w:tcPr>
            <w:tcW w:w="1127" w:type="dxa"/>
            <w:noWrap/>
            <w:hideMark/>
          </w:tcPr>
          <w:p w14:paraId="47780AC7"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3</w:t>
            </w:r>
          </w:p>
        </w:tc>
        <w:tc>
          <w:tcPr>
            <w:tcW w:w="1295" w:type="dxa"/>
            <w:noWrap/>
            <w:hideMark/>
          </w:tcPr>
          <w:p w14:paraId="63425AB8"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039F2A4D" w14:textId="0467DE3A"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0C267D34"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Δεν επετεύχθη το ορόσημο. Σημειώνεται ωστόσο ότι στο πλαίσιο της Στρατηγικής ΒΑΑ Κέρκυρας έχουν ενταχθεί και υλοποιούνται 3 πράξεις.</w:t>
            </w:r>
          </w:p>
        </w:tc>
      </w:tr>
      <w:tr w:rsidR="004E438F" w:rsidRPr="001A7945" w14:paraId="609F8DA8" w14:textId="77777777" w:rsidTr="00AD5089">
        <w:trPr>
          <w:trHeight w:val="480"/>
        </w:trPr>
        <w:tc>
          <w:tcPr>
            <w:cnfStyle w:val="001000000000" w:firstRow="0" w:lastRow="0" w:firstColumn="1" w:lastColumn="0" w:oddVBand="0" w:evenVBand="0" w:oddHBand="0" w:evenHBand="0" w:firstRowFirstColumn="0" w:firstRowLastColumn="0" w:lastRowFirstColumn="0" w:lastRowLastColumn="0"/>
            <w:tcW w:w="989" w:type="dxa"/>
            <w:hideMark/>
          </w:tcPr>
          <w:p w14:paraId="35B31C73"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Π6</w:t>
            </w:r>
          </w:p>
        </w:tc>
        <w:tc>
          <w:tcPr>
            <w:tcW w:w="702" w:type="dxa"/>
            <w:hideMark/>
          </w:tcPr>
          <w:p w14:paraId="33572AC4"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ΤΒ ΕΚΤ+</w:t>
            </w:r>
          </w:p>
        </w:tc>
        <w:tc>
          <w:tcPr>
            <w:tcW w:w="871" w:type="dxa"/>
            <w:noWrap/>
            <w:hideMark/>
          </w:tcPr>
          <w:p w14:paraId="32106384"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PSO692a</w:t>
            </w:r>
          </w:p>
        </w:tc>
        <w:tc>
          <w:tcPr>
            <w:tcW w:w="2536" w:type="dxa"/>
            <w:hideMark/>
          </w:tcPr>
          <w:p w14:paraId="39C68F47"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Άτομα που εκπαιδεύτηκαν/ καταρτίστηκαν στους Δικαιούχους</w:t>
            </w:r>
          </w:p>
        </w:tc>
        <w:tc>
          <w:tcPr>
            <w:tcW w:w="1121" w:type="dxa"/>
            <w:hideMark/>
          </w:tcPr>
          <w:p w14:paraId="117365D8"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Άτομα</w:t>
            </w:r>
          </w:p>
        </w:tc>
        <w:tc>
          <w:tcPr>
            <w:tcW w:w="993" w:type="dxa"/>
            <w:noWrap/>
            <w:hideMark/>
          </w:tcPr>
          <w:p w14:paraId="1316DB26"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15</w:t>
            </w:r>
          </w:p>
        </w:tc>
        <w:tc>
          <w:tcPr>
            <w:tcW w:w="1134" w:type="dxa"/>
            <w:noWrap/>
            <w:hideMark/>
          </w:tcPr>
          <w:p w14:paraId="6EE205D0"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50</w:t>
            </w:r>
          </w:p>
        </w:tc>
        <w:tc>
          <w:tcPr>
            <w:tcW w:w="1127" w:type="dxa"/>
            <w:noWrap/>
            <w:hideMark/>
          </w:tcPr>
          <w:p w14:paraId="7005E190"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w:t>
            </w:r>
          </w:p>
        </w:tc>
        <w:tc>
          <w:tcPr>
            <w:tcW w:w="1295" w:type="dxa"/>
            <w:noWrap/>
            <w:hideMark/>
          </w:tcPr>
          <w:p w14:paraId="2CAB4BD2"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42889087" w14:textId="6446B922"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0C1D71B3"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Δεν επετεύχθη το ορόσημο, καθώς δεν υπάρχουν ενταγμένα έργα που να τροφοδοτούν το δείκτη.</w:t>
            </w:r>
          </w:p>
        </w:tc>
      </w:tr>
      <w:tr w:rsidR="004E438F" w:rsidRPr="001A7945" w14:paraId="6337DB3A" w14:textId="77777777" w:rsidTr="00AD5089">
        <w:trPr>
          <w:trHeight w:val="515"/>
        </w:trPr>
        <w:tc>
          <w:tcPr>
            <w:cnfStyle w:val="001000000000" w:firstRow="0" w:lastRow="0" w:firstColumn="1" w:lastColumn="0" w:oddVBand="0" w:evenVBand="0" w:oddHBand="0" w:evenHBand="0" w:firstRowFirstColumn="0" w:firstRowLastColumn="0" w:lastRowFirstColumn="0" w:lastRowLastColumn="0"/>
            <w:tcW w:w="989" w:type="dxa"/>
            <w:hideMark/>
          </w:tcPr>
          <w:p w14:paraId="640A579F"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Π6</w:t>
            </w:r>
          </w:p>
        </w:tc>
        <w:tc>
          <w:tcPr>
            <w:tcW w:w="702" w:type="dxa"/>
            <w:hideMark/>
          </w:tcPr>
          <w:p w14:paraId="7BD056AF"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ΤΒ ΕΚΤ+</w:t>
            </w:r>
          </w:p>
        </w:tc>
        <w:tc>
          <w:tcPr>
            <w:tcW w:w="871" w:type="dxa"/>
            <w:noWrap/>
            <w:hideMark/>
          </w:tcPr>
          <w:p w14:paraId="029A754F"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PSO693</w:t>
            </w:r>
          </w:p>
        </w:tc>
        <w:tc>
          <w:tcPr>
            <w:tcW w:w="2536" w:type="dxa"/>
            <w:hideMark/>
          </w:tcPr>
          <w:p w14:paraId="7A930361"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Συμβάσεις παροχής υπηρεσιών και προμηθειών</w:t>
            </w:r>
          </w:p>
        </w:tc>
        <w:tc>
          <w:tcPr>
            <w:tcW w:w="1121" w:type="dxa"/>
            <w:hideMark/>
          </w:tcPr>
          <w:p w14:paraId="74F59C78"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Συμβάσεις</w:t>
            </w:r>
          </w:p>
        </w:tc>
        <w:tc>
          <w:tcPr>
            <w:tcW w:w="993" w:type="dxa"/>
            <w:noWrap/>
            <w:hideMark/>
          </w:tcPr>
          <w:p w14:paraId="0D809EA9"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8</w:t>
            </w:r>
          </w:p>
        </w:tc>
        <w:tc>
          <w:tcPr>
            <w:tcW w:w="1134" w:type="dxa"/>
            <w:noWrap/>
            <w:hideMark/>
          </w:tcPr>
          <w:p w14:paraId="1A535EA3"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33</w:t>
            </w:r>
          </w:p>
        </w:tc>
        <w:tc>
          <w:tcPr>
            <w:tcW w:w="1127" w:type="dxa"/>
            <w:noWrap/>
            <w:hideMark/>
          </w:tcPr>
          <w:p w14:paraId="0B625142"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10</w:t>
            </w:r>
          </w:p>
        </w:tc>
        <w:tc>
          <w:tcPr>
            <w:tcW w:w="1295" w:type="dxa"/>
            <w:noWrap/>
            <w:hideMark/>
          </w:tcPr>
          <w:p w14:paraId="55D413BD"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44060D6E" w14:textId="18361FB6"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373E11A6"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Δεν επετεύχθη το ορόσημο. Σημειώνεται ωστόσο ότι έχει ενταχθεί ένα έργο (με συνολικό στόχο 10), στο οποίο δεν καταγράφονται έως τέλος του 2024 ολοκληρωμένες εκροές.</w:t>
            </w:r>
          </w:p>
        </w:tc>
      </w:tr>
      <w:tr w:rsidR="004E438F" w:rsidRPr="001A7945" w14:paraId="64DC0958" w14:textId="77777777" w:rsidTr="00AD5089">
        <w:trPr>
          <w:trHeight w:val="555"/>
        </w:trPr>
        <w:tc>
          <w:tcPr>
            <w:cnfStyle w:val="001000000000" w:firstRow="0" w:lastRow="0" w:firstColumn="1" w:lastColumn="0" w:oddVBand="0" w:evenVBand="0" w:oddHBand="0" w:evenHBand="0" w:firstRowFirstColumn="0" w:firstRowLastColumn="0" w:lastRowFirstColumn="0" w:lastRowLastColumn="0"/>
            <w:tcW w:w="989" w:type="dxa"/>
            <w:hideMark/>
          </w:tcPr>
          <w:p w14:paraId="70E23CAC"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Π6</w:t>
            </w:r>
          </w:p>
        </w:tc>
        <w:tc>
          <w:tcPr>
            <w:tcW w:w="702" w:type="dxa"/>
            <w:hideMark/>
          </w:tcPr>
          <w:p w14:paraId="323E954F"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ΤΒ ΕΚΤ+</w:t>
            </w:r>
          </w:p>
        </w:tc>
        <w:tc>
          <w:tcPr>
            <w:tcW w:w="871" w:type="dxa"/>
            <w:noWrap/>
            <w:hideMark/>
          </w:tcPr>
          <w:p w14:paraId="25F2D73C"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PSO694</w:t>
            </w:r>
          </w:p>
        </w:tc>
        <w:tc>
          <w:tcPr>
            <w:tcW w:w="2536" w:type="dxa"/>
            <w:hideMark/>
          </w:tcPr>
          <w:p w14:paraId="7037E2F9"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Δικαιούχοι που υποστηρίζονται</w:t>
            </w:r>
          </w:p>
        </w:tc>
        <w:tc>
          <w:tcPr>
            <w:tcW w:w="1121" w:type="dxa"/>
            <w:hideMark/>
          </w:tcPr>
          <w:p w14:paraId="2B0B63EB"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Δικαιούχοι</w:t>
            </w:r>
          </w:p>
        </w:tc>
        <w:tc>
          <w:tcPr>
            <w:tcW w:w="993" w:type="dxa"/>
            <w:noWrap/>
            <w:hideMark/>
          </w:tcPr>
          <w:p w14:paraId="6F04F2C7"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3</w:t>
            </w:r>
          </w:p>
        </w:tc>
        <w:tc>
          <w:tcPr>
            <w:tcW w:w="1134" w:type="dxa"/>
            <w:noWrap/>
            <w:hideMark/>
          </w:tcPr>
          <w:p w14:paraId="2BE2B647"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10</w:t>
            </w:r>
          </w:p>
        </w:tc>
        <w:tc>
          <w:tcPr>
            <w:tcW w:w="1127" w:type="dxa"/>
            <w:noWrap/>
            <w:hideMark/>
          </w:tcPr>
          <w:p w14:paraId="3377908B"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w:t>
            </w:r>
          </w:p>
        </w:tc>
        <w:tc>
          <w:tcPr>
            <w:tcW w:w="1295" w:type="dxa"/>
            <w:noWrap/>
            <w:hideMark/>
          </w:tcPr>
          <w:p w14:paraId="0CF0FAAB"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13CD2141" w14:textId="00EC1A4A"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3F8177C1"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Δεν επετεύχθη το ορόσημο, καθώς δεν υπάρχουν ενταγμένα έργα που να τροφοδοτούν το δείκτη.</w:t>
            </w:r>
          </w:p>
        </w:tc>
      </w:tr>
      <w:tr w:rsidR="004E438F" w:rsidRPr="001A7945" w14:paraId="4718AC87" w14:textId="77777777" w:rsidTr="00AD5089">
        <w:trPr>
          <w:trHeight w:val="405"/>
        </w:trPr>
        <w:tc>
          <w:tcPr>
            <w:cnfStyle w:val="001000000000" w:firstRow="0" w:lastRow="0" w:firstColumn="1" w:lastColumn="0" w:oddVBand="0" w:evenVBand="0" w:oddHBand="0" w:evenHBand="0" w:firstRowFirstColumn="0" w:firstRowLastColumn="0" w:lastRowFirstColumn="0" w:lastRowLastColumn="0"/>
            <w:tcW w:w="989" w:type="dxa"/>
            <w:hideMark/>
          </w:tcPr>
          <w:p w14:paraId="685F53D3"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Π6</w:t>
            </w:r>
          </w:p>
        </w:tc>
        <w:tc>
          <w:tcPr>
            <w:tcW w:w="702" w:type="dxa"/>
            <w:hideMark/>
          </w:tcPr>
          <w:p w14:paraId="2C1FC435"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ΤΒ ΕΚΤ+</w:t>
            </w:r>
          </w:p>
        </w:tc>
        <w:tc>
          <w:tcPr>
            <w:tcW w:w="871" w:type="dxa"/>
            <w:noWrap/>
            <w:hideMark/>
          </w:tcPr>
          <w:p w14:paraId="59B6F713"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PSO696</w:t>
            </w:r>
          </w:p>
        </w:tc>
        <w:tc>
          <w:tcPr>
            <w:tcW w:w="2536" w:type="dxa"/>
            <w:hideMark/>
          </w:tcPr>
          <w:p w14:paraId="5B317B3A"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Ενέργειες επικοινωνίας &amp; προβολής</w:t>
            </w:r>
          </w:p>
        </w:tc>
        <w:tc>
          <w:tcPr>
            <w:tcW w:w="1121" w:type="dxa"/>
            <w:hideMark/>
          </w:tcPr>
          <w:p w14:paraId="14514C6B"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Ενέργειες</w:t>
            </w:r>
          </w:p>
        </w:tc>
        <w:tc>
          <w:tcPr>
            <w:tcW w:w="993" w:type="dxa"/>
            <w:noWrap/>
            <w:hideMark/>
          </w:tcPr>
          <w:p w14:paraId="0DED7160"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5</w:t>
            </w:r>
          </w:p>
        </w:tc>
        <w:tc>
          <w:tcPr>
            <w:tcW w:w="1134" w:type="dxa"/>
            <w:noWrap/>
            <w:hideMark/>
          </w:tcPr>
          <w:p w14:paraId="692334CF"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15</w:t>
            </w:r>
          </w:p>
        </w:tc>
        <w:tc>
          <w:tcPr>
            <w:tcW w:w="1127" w:type="dxa"/>
            <w:noWrap/>
            <w:hideMark/>
          </w:tcPr>
          <w:p w14:paraId="06ADC73D"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w:t>
            </w:r>
          </w:p>
        </w:tc>
        <w:tc>
          <w:tcPr>
            <w:tcW w:w="1295" w:type="dxa"/>
            <w:noWrap/>
            <w:hideMark/>
          </w:tcPr>
          <w:p w14:paraId="53C12110"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331E3B9B" w14:textId="6A55DB32"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29E16627"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Δεν επετεύχθη το ορόσημο, καθώς δεν υπάρχουν ενταγμένα έργα που να τροφοδοτούν το δείκτη.</w:t>
            </w:r>
          </w:p>
        </w:tc>
      </w:tr>
      <w:tr w:rsidR="004E438F" w:rsidRPr="001A7945" w14:paraId="17A4B1A2" w14:textId="77777777" w:rsidTr="00AD5089">
        <w:trPr>
          <w:trHeight w:val="480"/>
        </w:trPr>
        <w:tc>
          <w:tcPr>
            <w:cnfStyle w:val="001000000000" w:firstRow="0" w:lastRow="0" w:firstColumn="1" w:lastColumn="0" w:oddVBand="0" w:evenVBand="0" w:oddHBand="0" w:evenHBand="0" w:firstRowFirstColumn="0" w:firstRowLastColumn="0" w:lastRowFirstColumn="0" w:lastRowLastColumn="0"/>
            <w:tcW w:w="989" w:type="dxa"/>
            <w:hideMark/>
          </w:tcPr>
          <w:p w14:paraId="189F8007"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Π7</w:t>
            </w:r>
          </w:p>
        </w:tc>
        <w:tc>
          <w:tcPr>
            <w:tcW w:w="702" w:type="dxa"/>
            <w:hideMark/>
          </w:tcPr>
          <w:p w14:paraId="39FF3CDF"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ΤΒ ΕΤΠΑ</w:t>
            </w:r>
          </w:p>
        </w:tc>
        <w:tc>
          <w:tcPr>
            <w:tcW w:w="871" w:type="dxa"/>
            <w:noWrap/>
            <w:hideMark/>
          </w:tcPr>
          <w:p w14:paraId="0FCF16EC"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PSO692a</w:t>
            </w:r>
          </w:p>
        </w:tc>
        <w:tc>
          <w:tcPr>
            <w:tcW w:w="2536" w:type="dxa"/>
            <w:hideMark/>
          </w:tcPr>
          <w:p w14:paraId="16AF2265"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Άτομα που εκπαιδεύτηκαν/ καταρτίστηκαν στους Δικαιούχους</w:t>
            </w:r>
          </w:p>
        </w:tc>
        <w:tc>
          <w:tcPr>
            <w:tcW w:w="1121" w:type="dxa"/>
            <w:hideMark/>
          </w:tcPr>
          <w:p w14:paraId="57C73B2E"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Άτομα</w:t>
            </w:r>
          </w:p>
        </w:tc>
        <w:tc>
          <w:tcPr>
            <w:tcW w:w="993" w:type="dxa"/>
            <w:noWrap/>
            <w:hideMark/>
          </w:tcPr>
          <w:p w14:paraId="11364049"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20</w:t>
            </w:r>
          </w:p>
        </w:tc>
        <w:tc>
          <w:tcPr>
            <w:tcW w:w="1134" w:type="dxa"/>
            <w:noWrap/>
            <w:hideMark/>
          </w:tcPr>
          <w:p w14:paraId="694CEB90"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75</w:t>
            </w:r>
          </w:p>
        </w:tc>
        <w:tc>
          <w:tcPr>
            <w:tcW w:w="1127" w:type="dxa"/>
            <w:noWrap/>
            <w:hideMark/>
          </w:tcPr>
          <w:p w14:paraId="46F5D23F"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75</w:t>
            </w:r>
          </w:p>
        </w:tc>
        <w:tc>
          <w:tcPr>
            <w:tcW w:w="1295" w:type="dxa"/>
            <w:noWrap/>
            <w:hideMark/>
          </w:tcPr>
          <w:p w14:paraId="5F8F9A0B"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23158C10" w14:textId="3DEEC823"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0CAB0327"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Δεν επετεύχθη το ορόσημο, ωστόσο έχει ενταχθεί και υλοποιείται μια πράξη (με συνολικό στόχο 75 άτομα).</w:t>
            </w:r>
          </w:p>
        </w:tc>
      </w:tr>
      <w:tr w:rsidR="004E438F" w:rsidRPr="001A7945" w14:paraId="6B646CB8" w14:textId="77777777" w:rsidTr="00AD5089">
        <w:trPr>
          <w:trHeight w:val="403"/>
        </w:trPr>
        <w:tc>
          <w:tcPr>
            <w:cnfStyle w:val="001000000000" w:firstRow="0" w:lastRow="0" w:firstColumn="1" w:lastColumn="0" w:oddVBand="0" w:evenVBand="0" w:oddHBand="0" w:evenHBand="0" w:firstRowFirstColumn="0" w:firstRowLastColumn="0" w:lastRowFirstColumn="0" w:lastRowLastColumn="0"/>
            <w:tcW w:w="989" w:type="dxa"/>
            <w:hideMark/>
          </w:tcPr>
          <w:p w14:paraId="243F4BC0"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lastRenderedPageBreak/>
              <w:t>Π7</w:t>
            </w:r>
          </w:p>
        </w:tc>
        <w:tc>
          <w:tcPr>
            <w:tcW w:w="702" w:type="dxa"/>
            <w:hideMark/>
          </w:tcPr>
          <w:p w14:paraId="2B49CB8F"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ΤΒ ΕΤΠΑ</w:t>
            </w:r>
          </w:p>
        </w:tc>
        <w:tc>
          <w:tcPr>
            <w:tcW w:w="871" w:type="dxa"/>
            <w:noWrap/>
            <w:hideMark/>
          </w:tcPr>
          <w:p w14:paraId="4912F960"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PSO693</w:t>
            </w:r>
          </w:p>
        </w:tc>
        <w:tc>
          <w:tcPr>
            <w:tcW w:w="2536" w:type="dxa"/>
            <w:hideMark/>
          </w:tcPr>
          <w:p w14:paraId="77F5BC33"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Συμβάσεις παροχής υπηρεσιών και προμηθειών</w:t>
            </w:r>
          </w:p>
        </w:tc>
        <w:tc>
          <w:tcPr>
            <w:tcW w:w="1121" w:type="dxa"/>
            <w:hideMark/>
          </w:tcPr>
          <w:p w14:paraId="2941F90C"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Συμβάσεις</w:t>
            </w:r>
          </w:p>
        </w:tc>
        <w:tc>
          <w:tcPr>
            <w:tcW w:w="993" w:type="dxa"/>
            <w:noWrap/>
            <w:hideMark/>
          </w:tcPr>
          <w:p w14:paraId="62FC1966"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23</w:t>
            </w:r>
          </w:p>
        </w:tc>
        <w:tc>
          <w:tcPr>
            <w:tcW w:w="1134" w:type="dxa"/>
            <w:noWrap/>
            <w:hideMark/>
          </w:tcPr>
          <w:p w14:paraId="7C67484D"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75</w:t>
            </w:r>
          </w:p>
        </w:tc>
        <w:tc>
          <w:tcPr>
            <w:tcW w:w="1127" w:type="dxa"/>
            <w:noWrap/>
            <w:hideMark/>
          </w:tcPr>
          <w:p w14:paraId="214DA18B"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119</w:t>
            </w:r>
          </w:p>
        </w:tc>
        <w:tc>
          <w:tcPr>
            <w:tcW w:w="1295" w:type="dxa"/>
            <w:noWrap/>
            <w:hideMark/>
          </w:tcPr>
          <w:p w14:paraId="3A3B16CE"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7</w:t>
            </w:r>
          </w:p>
        </w:tc>
        <w:tc>
          <w:tcPr>
            <w:tcW w:w="1276" w:type="dxa"/>
            <w:noWrap/>
            <w:hideMark/>
          </w:tcPr>
          <w:p w14:paraId="07E6B75A" w14:textId="40627089"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30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4%</w:t>
            </w:r>
          </w:p>
        </w:tc>
        <w:tc>
          <w:tcPr>
            <w:tcW w:w="7186" w:type="dxa"/>
            <w:hideMark/>
          </w:tcPr>
          <w:p w14:paraId="3914BB5B"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Μερική επίτευξη του οροσήμου. Σημειώνεται ότι έχουν ενταχθεί και υλοποιούνται 3 πράξεις (με συνολικό στόχο 119 συμβάσεις).</w:t>
            </w:r>
          </w:p>
        </w:tc>
      </w:tr>
      <w:tr w:rsidR="004E438F" w:rsidRPr="001A7945" w14:paraId="5FD00698" w14:textId="77777777" w:rsidTr="00AD5089">
        <w:trPr>
          <w:trHeight w:val="480"/>
        </w:trPr>
        <w:tc>
          <w:tcPr>
            <w:cnfStyle w:val="001000000000" w:firstRow="0" w:lastRow="0" w:firstColumn="1" w:lastColumn="0" w:oddVBand="0" w:evenVBand="0" w:oddHBand="0" w:evenHBand="0" w:firstRowFirstColumn="0" w:firstRowLastColumn="0" w:lastRowFirstColumn="0" w:lastRowLastColumn="0"/>
            <w:tcW w:w="989" w:type="dxa"/>
            <w:hideMark/>
          </w:tcPr>
          <w:p w14:paraId="06ABC6CF"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Π7</w:t>
            </w:r>
          </w:p>
        </w:tc>
        <w:tc>
          <w:tcPr>
            <w:tcW w:w="702" w:type="dxa"/>
            <w:hideMark/>
          </w:tcPr>
          <w:p w14:paraId="06F69F56"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ΤΒ ΕΤΠΑ</w:t>
            </w:r>
          </w:p>
        </w:tc>
        <w:tc>
          <w:tcPr>
            <w:tcW w:w="871" w:type="dxa"/>
            <w:noWrap/>
            <w:hideMark/>
          </w:tcPr>
          <w:p w14:paraId="3E4B5932"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PSO694</w:t>
            </w:r>
          </w:p>
        </w:tc>
        <w:tc>
          <w:tcPr>
            <w:tcW w:w="2536" w:type="dxa"/>
            <w:hideMark/>
          </w:tcPr>
          <w:p w14:paraId="6BA99A6B"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Δικαιούχοι που υποστηρίζονται</w:t>
            </w:r>
          </w:p>
        </w:tc>
        <w:tc>
          <w:tcPr>
            <w:tcW w:w="1121" w:type="dxa"/>
            <w:hideMark/>
          </w:tcPr>
          <w:p w14:paraId="6495F11B"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Δικαιούχοι</w:t>
            </w:r>
          </w:p>
        </w:tc>
        <w:tc>
          <w:tcPr>
            <w:tcW w:w="993" w:type="dxa"/>
            <w:noWrap/>
            <w:hideMark/>
          </w:tcPr>
          <w:p w14:paraId="674F8AEC"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4</w:t>
            </w:r>
          </w:p>
        </w:tc>
        <w:tc>
          <w:tcPr>
            <w:tcW w:w="1134" w:type="dxa"/>
            <w:noWrap/>
            <w:hideMark/>
          </w:tcPr>
          <w:p w14:paraId="71917212"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15</w:t>
            </w:r>
          </w:p>
        </w:tc>
        <w:tc>
          <w:tcPr>
            <w:tcW w:w="1127" w:type="dxa"/>
            <w:noWrap/>
            <w:hideMark/>
          </w:tcPr>
          <w:p w14:paraId="73D223C8"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w:t>
            </w:r>
          </w:p>
        </w:tc>
        <w:tc>
          <w:tcPr>
            <w:tcW w:w="1295" w:type="dxa"/>
            <w:noWrap/>
            <w:hideMark/>
          </w:tcPr>
          <w:p w14:paraId="5FB3AA9D"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0AA525BA" w14:textId="368189E0"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7CA4F821"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Δεν επετεύχθη το ορόσημο, ωστόσο έχουν ενταχθεί και υλοποιούνται δύο πράξεις.</w:t>
            </w:r>
          </w:p>
        </w:tc>
      </w:tr>
      <w:tr w:rsidR="004E438F" w:rsidRPr="001A7945" w14:paraId="04FFC6D6" w14:textId="77777777" w:rsidTr="00AD5089">
        <w:trPr>
          <w:trHeight w:val="525"/>
        </w:trPr>
        <w:tc>
          <w:tcPr>
            <w:cnfStyle w:val="001000000000" w:firstRow="0" w:lastRow="0" w:firstColumn="1" w:lastColumn="0" w:oddVBand="0" w:evenVBand="0" w:oddHBand="0" w:evenHBand="0" w:firstRowFirstColumn="0" w:firstRowLastColumn="0" w:lastRowFirstColumn="0" w:lastRowLastColumn="0"/>
            <w:tcW w:w="989" w:type="dxa"/>
            <w:hideMark/>
          </w:tcPr>
          <w:p w14:paraId="4A99D1C1"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Π7</w:t>
            </w:r>
          </w:p>
        </w:tc>
        <w:tc>
          <w:tcPr>
            <w:tcW w:w="702" w:type="dxa"/>
            <w:hideMark/>
          </w:tcPr>
          <w:p w14:paraId="0A10BF78"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ΤΒ ΕΤΠΑ</w:t>
            </w:r>
          </w:p>
        </w:tc>
        <w:tc>
          <w:tcPr>
            <w:tcW w:w="871" w:type="dxa"/>
            <w:noWrap/>
            <w:hideMark/>
          </w:tcPr>
          <w:p w14:paraId="3F8E16B7"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PSO696</w:t>
            </w:r>
          </w:p>
        </w:tc>
        <w:tc>
          <w:tcPr>
            <w:tcW w:w="2536" w:type="dxa"/>
            <w:hideMark/>
          </w:tcPr>
          <w:p w14:paraId="490A4631"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Ενέργειες επικοινωνίας &amp; προβολής</w:t>
            </w:r>
          </w:p>
        </w:tc>
        <w:tc>
          <w:tcPr>
            <w:tcW w:w="1121" w:type="dxa"/>
            <w:hideMark/>
          </w:tcPr>
          <w:p w14:paraId="2A33AC3B"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Ενέργειες</w:t>
            </w:r>
          </w:p>
        </w:tc>
        <w:tc>
          <w:tcPr>
            <w:tcW w:w="993" w:type="dxa"/>
            <w:noWrap/>
            <w:hideMark/>
          </w:tcPr>
          <w:p w14:paraId="1B631287"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10</w:t>
            </w:r>
          </w:p>
        </w:tc>
        <w:tc>
          <w:tcPr>
            <w:tcW w:w="1134" w:type="dxa"/>
            <w:noWrap/>
            <w:hideMark/>
          </w:tcPr>
          <w:p w14:paraId="42CA7645"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35</w:t>
            </w:r>
          </w:p>
        </w:tc>
        <w:tc>
          <w:tcPr>
            <w:tcW w:w="1127" w:type="dxa"/>
            <w:noWrap/>
            <w:hideMark/>
          </w:tcPr>
          <w:p w14:paraId="6C281BDE"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35</w:t>
            </w:r>
          </w:p>
        </w:tc>
        <w:tc>
          <w:tcPr>
            <w:tcW w:w="1295" w:type="dxa"/>
            <w:noWrap/>
            <w:hideMark/>
          </w:tcPr>
          <w:p w14:paraId="59C1F594"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w:t>
            </w:r>
          </w:p>
        </w:tc>
        <w:tc>
          <w:tcPr>
            <w:tcW w:w="1276" w:type="dxa"/>
            <w:noWrap/>
            <w:hideMark/>
          </w:tcPr>
          <w:p w14:paraId="00F71832" w14:textId="0493754F"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10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2267D915"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Μερική επίτευξη του οροσήμου. Σημειώνεται ότι έχει ενταχθεί και υλοποιείται μια πράξη (με συνολικό στόχο 35).</w:t>
            </w:r>
          </w:p>
        </w:tc>
      </w:tr>
      <w:tr w:rsidR="004E438F" w:rsidRPr="001A7945" w14:paraId="5D46524D" w14:textId="77777777" w:rsidTr="00AD5089">
        <w:trPr>
          <w:trHeight w:val="420"/>
        </w:trPr>
        <w:tc>
          <w:tcPr>
            <w:cnfStyle w:val="001000000000" w:firstRow="0" w:lastRow="0" w:firstColumn="1" w:lastColumn="0" w:oddVBand="0" w:evenVBand="0" w:oddHBand="0" w:evenHBand="0" w:firstRowFirstColumn="0" w:firstRowLastColumn="0" w:lastRowFirstColumn="0" w:lastRowLastColumn="0"/>
            <w:tcW w:w="989" w:type="dxa"/>
            <w:hideMark/>
          </w:tcPr>
          <w:p w14:paraId="637BB44D" w14:textId="77777777" w:rsidR="004E438F" w:rsidRPr="001A7945" w:rsidRDefault="004E438F" w:rsidP="000A75C7">
            <w:pPr>
              <w:spacing w:before="0" w:after="0"/>
              <w:jc w:val="center"/>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Π7</w:t>
            </w:r>
          </w:p>
        </w:tc>
        <w:tc>
          <w:tcPr>
            <w:tcW w:w="702" w:type="dxa"/>
            <w:hideMark/>
          </w:tcPr>
          <w:p w14:paraId="1BC0EB25"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ΤΒ ΕΤΠΑ</w:t>
            </w:r>
          </w:p>
        </w:tc>
        <w:tc>
          <w:tcPr>
            <w:tcW w:w="871" w:type="dxa"/>
            <w:noWrap/>
            <w:hideMark/>
          </w:tcPr>
          <w:p w14:paraId="53099B4B"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PSO697</w:t>
            </w:r>
          </w:p>
        </w:tc>
        <w:tc>
          <w:tcPr>
            <w:tcW w:w="2536" w:type="dxa"/>
            <w:hideMark/>
          </w:tcPr>
          <w:p w14:paraId="32977692"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Επικοινωνιακά Σχέδια Δράσης</w:t>
            </w:r>
          </w:p>
        </w:tc>
        <w:tc>
          <w:tcPr>
            <w:tcW w:w="1121" w:type="dxa"/>
            <w:hideMark/>
          </w:tcPr>
          <w:p w14:paraId="77AC8F36"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Σχέδια</w:t>
            </w:r>
          </w:p>
        </w:tc>
        <w:tc>
          <w:tcPr>
            <w:tcW w:w="993" w:type="dxa"/>
            <w:noWrap/>
            <w:hideMark/>
          </w:tcPr>
          <w:p w14:paraId="31FEF218"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2</w:t>
            </w:r>
          </w:p>
        </w:tc>
        <w:tc>
          <w:tcPr>
            <w:tcW w:w="1134" w:type="dxa"/>
            <w:noWrap/>
            <w:hideMark/>
          </w:tcPr>
          <w:p w14:paraId="1C9A56B7"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7</w:t>
            </w:r>
          </w:p>
        </w:tc>
        <w:tc>
          <w:tcPr>
            <w:tcW w:w="1127" w:type="dxa"/>
            <w:noWrap/>
            <w:hideMark/>
          </w:tcPr>
          <w:p w14:paraId="67FD75B5"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6</w:t>
            </w:r>
          </w:p>
        </w:tc>
        <w:tc>
          <w:tcPr>
            <w:tcW w:w="1295" w:type="dxa"/>
            <w:noWrap/>
            <w:hideMark/>
          </w:tcPr>
          <w:p w14:paraId="019988AF" w14:textId="77777777"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p>
        </w:tc>
        <w:tc>
          <w:tcPr>
            <w:tcW w:w="1276" w:type="dxa"/>
            <w:noWrap/>
            <w:hideMark/>
          </w:tcPr>
          <w:p w14:paraId="7A1D5293" w14:textId="59E634E5" w:rsidR="004E438F" w:rsidRPr="001A7945" w:rsidRDefault="004E438F" w:rsidP="000A75C7">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val="en-US" w:eastAsia="en-US"/>
              </w:rPr>
            </w:pPr>
            <w:r w:rsidRPr="001A7945">
              <w:rPr>
                <w:rFonts w:ascii="Calibri" w:eastAsia="Times New Roman" w:hAnsi="Calibri" w:cs="Calibri"/>
                <w:sz w:val="18"/>
                <w:szCs w:val="18"/>
                <w:lang w:val="en-US" w:eastAsia="en-US"/>
              </w:rPr>
              <w:t>0</w:t>
            </w:r>
            <w:r w:rsidR="000053CC" w:rsidRPr="001A7945">
              <w:rPr>
                <w:rFonts w:ascii="Calibri" w:eastAsia="Times New Roman" w:hAnsi="Calibri" w:cs="Calibri"/>
                <w:sz w:val="18"/>
                <w:szCs w:val="18"/>
                <w:lang w:eastAsia="en-US"/>
              </w:rPr>
              <w:t>,</w:t>
            </w:r>
            <w:r w:rsidRPr="001A7945">
              <w:rPr>
                <w:rFonts w:ascii="Calibri" w:eastAsia="Times New Roman" w:hAnsi="Calibri" w:cs="Calibri"/>
                <w:sz w:val="18"/>
                <w:szCs w:val="18"/>
                <w:lang w:val="en-US" w:eastAsia="en-US"/>
              </w:rPr>
              <w:t>0%</w:t>
            </w:r>
          </w:p>
        </w:tc>
        <w:tc>
          <w:tcPr>
            <w:tcW w:w="7186" w:type="dxa"/>
            <w:hideMark/>
          </w:tcPr>
          <w:p w14:paraId="51F5C9AA" w14:textId="77777777" w:rsidR="004E438F" w:rsidRPr="001A7945" w:rsidRDefault="004E438F" w:rsidP="000A75C7">
            <w:pPr>
              <w:spacing w:before="0" w:after="0"/>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US"/>
              </w:rPr>
            </w:pPr>
            <w:r w:rsidRPr="001A7945">
              <w:rPr>
                <w:rFonts w:ascii="Calibri" w:eastAsia="Times New Roman" w:hAnsi="Calibri" w:cs="Calibri"/>
                <w:sz w:val="18"/>
                <w:szCs w:val="18"/>
                <w:lang w:eastAsia="en-US"/>
              </w:rPr>
              <w:t>Δεν επετεύχθη το ορόσημο, ωστόσο έχει ενταχθεί και υλοποιείται μια πράξη (με συνολικό στόχο 6).</w:t>
            </w:r>
          </w:p>
        </w:tc>
      </w:tr>
    </w:tbl>
    <w:p w14:paraId="6DD0421D" w14:textId="77777777" w:rsidR="004E438F" w:rsidRPr="001A7945" w:rsidRDefault="004E438F" w:rsidP="004E438F">
      <w:pPr>
        <w:rPr>
          <w:rFonts w:asciiTheme="minorHAnsi" w:hAnsiTheme="minorHAnsi" w:cstheme="minorHAnsi"/>
          <w:sz w:val="22"/>
          <w:szCs w:val="22"/>
        </w:rPr>
        <w:sectPr w:rsidR="004E438F" w:rsidRPr="001A7945" w:rsidSect="000A75C7">
          <w:pgSz w:w="23811" w:h="16838" w:orient="landscape" w:code="8"/>
          <w:pgMar w:top="1800" w:right="1440" w:bottom="1800" w:left="1440" w:header="708" w:footer="708" w:gutter="0"/>
          <w:cols w:space="708"/>
          <w:docGrid w:linePitch="360"/>
        </w:sectPr>
      </w:pPr>
    </w:p>
    <w:p w14:paraId="3AD52DA2" w14:textId="77777777" w:rsidR="004E438F" w:rsidRPr="001A7945" w:rsidRDefault="004E438F" w:rsidP="004E438F">
      <w:pPr>
        <w:pStyle w:val="Heading1"/>
        <w:keepLines w:val="0"/>
        <w:numPr>
          <w:ilvl w:val="0"/>
          <w:numId w:val="1"/>
        </w:numPr>
        <w:spacing w:before="120" w:after="120"/>
        <w:rPr>
          <w:rFonts w:ascii="Candara" w:eastAsia="Times New Roman" w:hAnsi="Candara" w:cs="Arial"/>
          <w:b/>
          <w:bCs/>
          <w:color w:val="244061"/>
          <w:lang w:eastAsia="en-US"/>
        </w:rPr>
      </w:pPr>
      <w:bookmarkStart w:id="15" w:name="_Toc190007372"/>
      <w:r w:rsidRPr="001A7945">
        <w:rPr>
          <w:rFonts w:ascii="Candara" w:eastAsia="Times New Roman" w:hAnsi="Candara" w:cs="Arial"/>
          <w:b/>
          <w:bCs/>
          <w:color w:val="244061"/>
          <w:lang w:eastAsia="en-US"/>
        </w:rPr>
        <w:lastRenderedPageBreak/>
        <w:t>Αναγκαιότητα αναθεώρησης Προγράμματος - Πρόταση οριστικής κατανομής ποσού ευελιξίας</w:t>
      </w:r>
      <w:bookmarkEnd w:id="15"/>
    </w:p>
    <w:p w14:paraId="1F44677C" w14:textId="77777777" w:rsidR="004E438F" w:rsidRPr="001A7945" w:rsidRDefault="004E438F" w:rsidP="004E438F">
      <w:pPr>
        <w:pStyle w:val="Heading1"/>
        <w:keepLines w:val="0"/>
        <w:numPr>
          <w:ilvl w:val="1"/>
          <w:numId w:val="1"/>
        </w:numPr>
        <w:spacing w:before="120" w:after="120"/>
        <w:ind w:left="426"/>
        <w:rPr>
          <w:rFonts w:ascii="Candara" w:eastAsia="Times New Roman" w:hAnsi="Candara" w:cs="Arial"/>
          <w:b/>
          <w:bCs/>
          <w:color w:val="215E99"/>
          <w:sz w:val="28"/>
          <w:szCs w:val="28"/>
          <w:lang w:eastAsia="en-US"/>
        </w:rPr>
      </w:pPr>
      <w:bookmarkStart w:id="16" w:name="_Toc188432985"/>
      <w:bookmarkStart w:id="17" w:name="_Toc190007373"/>
      <w:r w:rsidRPr="001A7945">
        <w:rPr>
          <w:rFonts w:ascii="Candara" w:eastAsia="Times New Roman" w:hAnsi="Candara" w:cs="Arial"/>
          <w:b/>
          <w:bCs/>
          <w:color w:val="215E99"/>
          <w:sz w:val="28"/>
          <w:szCs w:val="28"/>
          <w:lang w:eastAsia="en-US"/>
        </w:rPr>
        <w:t>Αναγκαιότητα αναθεώρησης</w:t>
      </w:r>
      <w:bookmarkEnd w:id="16"/>
      <w:bookmarkEnd w:id="17"/>
    </w:p>
    <w:p w14:paraId="1E42CC67" w14:textId="77777777" w:rsidR="004E438F" w:rsidRPr="001A7945" w:rsidRDefault="004E438F" w:rsidP="000053CC">
      <w:pPr>
        <w:rPr>
          <w:rFonts w:asciiTheme="minorHAnsi" w:hAnsiTheme="minorHAnsi" w:cstheme="minorHAnsi"/>
          <w:sz w:val="22"/>
          <w:szCs w:val="22"/>
        </w:rPr>
      </w:pPr>
      <w:r w:rsidRPr="001A7945">
        <w:rPr>
          <w:rFonts w:asciiTheme="minorHAnsi" w:hAnsiTheme="minorHAnsi" w:cstheme="minorHAnsi"/>
          <w:sz w:val="22"/>
          <w:szCs w:val="22"/>
        </w:rPr>
        <w:t>Από την εξέταση του Προγράμματος για το σύνολο των σημείων (α έως στ) του ΚΚΔ 2021/1060, προκύπτουν τα ακόλουθα συμπεράσματα:</w:t>
      </w:r>
    </w:p>
    <w:p w14:paraId="03A8426B" w14:textId="0DD146D1" w:rsidR="00373E14" w:rsidRPr="001A7945" w:rsidRDefault="004E438F" w:rsidP="000053CC">
      <w:pPr>
        <w:pStyle w:val="ListParagraph"/>
        <w:numPr>
          <w:ilvl w:val="0"/>
          <w:numId w:val="30"/>
        </w:numPr>
        <w:contextualSpacing w:val="0"/>
        <w:rPr>
          <w:rFonts w:asciiTheme="minorHAnsi" w:hAnsiTheme="minorHAnsi" w:cstheme="minorHAnsi"/>
          <w:b/>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1.</w:t>
      </w:r>
      <w:r w:rsidR="000B6BEE" w:rsidRPr="001A7945">
        <w:rPr>
          <w:rFonts w:asciiTheme="minorHAnsi" w:hAnsiTheme="minorHAnsi" w:cstheme="minorHAnsi"/>
          <w:b/>
          <w:sz w:val="22"/>
          <w:szCs w:val="22"/>
        </w:rPr>
        <w:t>3</w:t>
      </w:r>
      <w:r w:rsidRPr="001A7945">
        <w:rPr>
          <w:rFonts w:asciiTheme="minorHAnsi" w:hAnsiTheme="minorHAnsi" w:cstheme="minorHAnsi"/>
          <w:sz w:val="22"/>
          <w:szCs w:val="22"/>
        </w:rPr>
        <w:t xml:space="preserve">, </w:t>
      </w:r>
      <w:r w:rsidR="00373E14" w:rsidRPr="001A7945">
        <w:rPr>
          <w:rFonts w:asciiTheme="minorHAnsi" w:hAnsiTheme="minorHAnsi" w:cstheme="minorHAnsi"/>
          <w:sz w:val="22"/>
          <w:szCs w:val="22"/>
        </w:rPr>
        <w:t xml:space="preserve">προτεραιότητα πρέπει να δοθεί, λόγω αναγκών των επιχειρήσεων, στη </w:t>
      </w:r>
      <w:r w:rsidR="00373E14" w:rsidRPr="001A7945">
        <w:rPr>
          <w:rFonts w:asciiTheme="minorHAnsi" w:hAnsiTheme="minorHAnsi" w:cstheme="minorHAnsi"/>
          <w:b/>
          <w:sz w:val="22"/>
          <w:szCs w:val="22"/>
        </w:rPr>
        <w:t>στήριξη της επιχειρηματικότητας μέσω πρόσβασης των επιχειρήσεων σε χρηματοδοτικά εργαλεία (πχ. τύπου ΤΕΠΙΧ ΙΙΙ).</w:t>
      </w:r>
    </w:p>
    <w:p w14:paraId="3BEEBE76" w14:textId="7F852D3B" w:rsidR="003452C3" w:rsidRPr="001A7945" w:rsidRDefault="00720A29" w:rsidP="00754099">
      <w:pPr>
        <w:pStyle w:val="ListParagraph"/>
        <w:numPr>
          <w:ilvl w:val="0"/>
          <w:numId w:val="30"/>
        </w:numPr>
        <w:spacing w:after="0" w:line="300" w:lineRule="exact"/>
        <w:contextualSpacing w:val="0"/>
        <w:rPr>
          <w:rFonts w:asciiTheme="minorHAnsi" w:hAnsiTheme="minorHAnsi" w:cstheme="minorHAnsi"/>
          <w:bCs/>
          <w:sz w:val="22"/>
          <w:szCs w:val="22"/>
        </w:rPr>
      </w:pPr>
      <w:r w:rsidRPr="001A7945">
        <w:rPr>
          <w:rFonts w:asciiTheme="minorHAnsi" w:hAnsiTheme="minorHAnsi" w:cstheme="minorHAnsi"/>
          <w:bCs/>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2.2</w:t>
      </w:r>
      <w:r w:rsidRPr="001A7945">
        <w:rPr>
          <w:rFonts w:asciiTheme="minorHAnsi" w:hAnsiTheme="minorHAnsi" w:cstheme="minorHAnsi"/>
          <w:bCs/>
          <w:sz w:val="22"/>
          <w:szCs w:val="22"/>
        </w:rPr>
        <w:t xml:space="preserve">, </w:t>
      </w:r>
      <w:r w:rsidR="00FD7DBE" w:rsidRPr="001A7945">
        <w:rPr>
          <w:rFonts w:asciiTheme="minorHAnsi" w:hAnsiTheme="minorHAnsi" w:cstheme="minorHAnsi"/>
          <w:sz w:val="22"/>
          <w:szCs w:val="22"/>
        </w:rPr>
        <w:t xml:space="preserve">στο πλαίσιο του οποίου προβλέπονταν πιλοτική δράση για τη δημιουργία Ενεργειακών Κοινοτήτων, </w:t>
      </w:r>
      <w:r w:rsidRPr="001A7945">
        <w:rPr>
          <w:rFonts w:asciiTheme="minorHAnsi" w:hAnsiTheme="minorHAnsi" w:cstheme="minorHAnsi"/>
          <w:bCs/>
          <w:sz w:val="22"/>
          <w:szCs w:val="22"/>
        </w:rPr>
        <w:t>διαγράφεται</w:t>
      </w:r>
      <w:r w:rsidR="003452C3" w:rsidRPr="001A7945">
        <w:rPr>
          <w:rFonts w:asciiTheme="minorHAnsi" w:hAnsiTheme="minorHAnsi" w:cstheme="minorHAnsi"/>
          <w:bCs/>
          <w:sz w:val="22"/>
          <w:szCs w:val="22"/>
        </w:rPr>
        <w:t>,</w:t>
      </w:r>
      <w:r w:rsidR="00FD7DBE" w:rsidRPr="001A7945">
        <w:rPr>
          <w:rFonts w:asciiTheme="minorHAnsi" w:hAnsiTheme="minorHAnsi" w:cstheme="minorHAnsi"/>
          <w:bCs/>
          <w:sz w:val="22"/>
          <w:szCs w:val="22"/>
        </w:rPr>
        <w:t xml:space="preserve"> </w:t>
      </w:r>
      <w:r w:rsidR="00FD7DBE" w:rsidRPr="001A7945">
        <w:rPr>
          <w:rFonts w:asciiTheme="minorHAnsi" w:hAnsiTheme="minorHAnsi" w:cstheme="minorHAnsi"/>
          <w:sz w:val="22"/>
          <w:szCs w:val="22"/>
        </w:rPr>
        <w:t>καθώς η δράση χαρακτηρίζεται από χαμηλό βαθμό ωριμότητας και δεν κατέστη εφικτό να ενεργοποιηθεί έως σήμερα.</w:t>
      </w:r>
      <w:r w:rsidRPr="001A7945">
        <w:rPr>
          <w:rFonts w:asciiTheme="minorHAnsi" w:hAnsiTheme="minorHAnsi" w:cstheme="minorHAnsi"/>
          <w:bCs/>
          <w:sz w:val="22"/>
          <w:szCs w:val="22"/>
        </w:rPr>
        <w:t xml:space="preserve"> </w:t>
      </w:r>
      <w:r w:rsidR="003452C3" w:rsidRPr="001A7945">
        <w:rPr>
          <w:rFonts w:asciiTheme="minorHAnsi" w:hAnsiTheme="minorHAnsi" w:cstheme="minorHAnsi"/>
          <w:bCs/>
          <w:sz w:val="22"/>
          <w:szCs w:val="22"/>
        </w:rPr>
        <w:t xml:space="preserve">Οι πόροι του θα </w:t>
      </w:r>
      <w:r w:rsidR="003452C3" w:rsidRPr="001A7945">
        <w:rPr>
          <w:rFonts w:asciiTheme="minorHAnsi" w:hAnsiTheme="minorHAnsi" w:cstheme="minorHAnsi"/>
          <w:sz w:val="22"/>
          <w:szCs w:val="22"/>
        </w:rPr>
        <w:t>ενισχύσουν τη νέα Προτεραιότητα Π2Β - Ύδατα.</w:t>
      </w:r>
    </w:p>
    <w:p w14:paraId="6908C2C8" w14:textId="272D9797" w:rsidR="009759C3" w:rsidRPr="001A7945" w:rsidRDefault="000B6BEE" w:rsidP="003452C3">
      <w:pPr>
        <w:pStyle w:val="ListParagraph"/>
        <w:numPr>
          <w:ilvl w:val="0"/>
          <w:numId w:val="30"/>
        </w:numPr>
        <w:spacing w:after="0" w:line="300" w:lineRule="exact"/>
        <w:contextualSpacing w:val="0"/>
        <w:rPr>
          <w:rFonts w:asciiTheme="minorHAnsi" w:hAnsiTheme="minorHAnsi" w:cstheme="minorHAnsi"/>
          <w:b/>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2.4</w:t>
      </w:r>
      <w:r w:rsidRPr="001A7945">
        <w:rPr>
          <w:rFonts w:asciiTheme="minorHAnsi" w:hAnsiTheme="minorHAnsi" w:cstheme="minorHAnsi"/>
          <w:sz w:val="22"/>
          <w:szCs w:val="22"/>
        </w:rPr>
        <w:t xml:space="preserve">, μεταξύ </w:t>
      </w:r>
      <w:r w:rsidR="00B56EF8" w:rsidRPr="001A7945">
        <w:rPr>
          <w:rFonts w:asciiTheme="minorHAnsi" w:hAnsiTheme="minorHAnsi" w:cstheme="minorHAnsi"/>
          <w:sz w:val="22"/>
          <w:szCs w:val="22"/>
        </w:rPr>
        <w:t xml:space="preserve">άλλων </w:t>
      </w:r>
      <w:r w:rsidRPr="001A7945">
        <w:rPr>
          <w:rFonts w:asciiTheme="minorHAnsi" w:hAnsiTheme="minorHAnsi" w:cstheme="minorHAnsi"/>
          <w:sz w:val="22"/>
          <w:szCs w:val="22"/>
        </w:rPr>
        <w:t xml:space="preserve">φαινομένων που σχετίζονται με την κλιματική αλλαγή, </w:t>
      </w:r>
      <w:r w:rsidRPr="001A7945">
        <w:rPr>
          <w:rFonts w:asciiTheme="minorHAnsi" w:hAnsiTheme="minorHAnsi" w:cstheme="minorHAnsi"/>
          <w:b/>
          <w:sz w:val="22"/>
          <w:szCs w:val="22"/>
        </w:rPr>
        <w:t xml:space="preserve">έμφαση πρέπει να δοθεί στην αντιμετώπιση της διάβρωσης που προκαλείται στον θαλάσσιο/παράκτιο χώρο λόγω </w:t>
      </w:r>
      <w:r w:rsidR="00182F6B" w:rsidRPr="001A7945">
        <w:rPr>
          <w:rFonts w:asciiTheme="minorHAnsi" w:hAnsiTheme="minorHAnsi" w:cstheme="minorHAnsi"/>
          <w:b/>
          <w:sz w:val="22"/>
          <w:szCs w:val="22"/>
        </w:rPr>
        <w:t xml:space="preserve">και </w:t>
      </w:r>
      <w:r w:rsidRPr="001A7945">
        <w:rPr>
          <w:rFonts w:asciiTheme="minorHAnsi" w:hAnsiTheme="minorHAnsi" w:cstheme="minorHAnsi"/>
          <w:b/>
          <w:sz w:val="22"/>
          <w:szCs w:val="22"/>
        </w:rPr>
        <w:t>της ανόδου της στάθμης της θάλασσας</w:t>
      </w:r>
      <w:r w:rsidR="00FD7DBE" w:rsidRPr="001A7945">
        <w:rPr>
          <w:rFonts w:asciiTheme="minorHAnsi" w:hAnsiTheme="minorHAnsi" w:cstheme="minorHAnsi"/>
          <w:b/>
          <w:sz w:val="22"/>
          <w:szCs w:val="22"/>
        </w:rPr>
        <w:t xml:space="preserve">, </w:t>
      </w:r>
      <w:r w:rsidR="00FD7DBE" w:rsidRPr="001A7945">
        <w:rPr>
          <w:rFonts w:asciiTheme="minorHAnsi" w:hAnsiTheme="minorHAnsi" w:cstheme="minorHAnsi"/>
          <w:bCs/>
          <w:sz w:val="22"/>
          <w:szCs w:val="22"/>
        </w:rPr>
        <w:t>εξοικονομώντας πόρους από δράσεις αντιμετώπισης κινδύνων που δεν συνδέονται με την κλιματική αλλαγή (ππ 061).</w:t>
      </w:r>
    </w:p>
    <w:p w14:paraId="4EE1799E" w14:textId="77777777" w:rsidR="000D372E" w:rsidRPr="001A7945" w:rsidRDefault="0040390B" w:rsidP="00842312">
      <w:pPr>
        <w:pStyle w:val="ListParagraph"/>
        <w:numPr>
          <w:ilvl w:val="0"/>
          <w:numId w:val="30"/>
        </w:numPr>
        <w:contextualSpacing w:val="0"/>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2.5</w:t>
      </w:r>
      <w:r w:rsidRPr="001A7945">
        <w:rPr>
          <w:rFonts w:asciiTheme="minorHAnsi" w:hAnsiTheme="minorHAnsi" w:cstheme="minorHAnsi"/>
          <w:sz w:val="22"/>
          <w:szCs w:val="22"/>
        </w:rPr>
        <w:t xml:space="preserve">, λόγω </w:t>
      </w:r>
      <w:r w:rsidR="00DF3E4D" w:rsidRPr="001A7945">
        <w:rPr>
          <w:rFonts w:asciiTheme="minorHAnsi" w:hAnsiTheme="minorHAnsi" w:cstheme="minorHAnsi"/>
          <w:sz w:val="22"/>
          <w:szCs w:val="22"/>
        </w:rPr>
        <w:t>των στοιχείων υποβάθμισης της ποιότητας και ποσότητας των υδατικών πόρων, που</w:t>
      </w:r>
      <w:r w:rsidR="00D1396C" w:rsidRPr="001A7945">
        <w:rPr>
          <w:rFonts w:asciiTheme="minorHAnsi" w:hAnsiTheme="minorHAnsi" w:cstheme="minorHAnsi"/>
          <w:sz w:val="22"/>
          <w:szCs w:val="22"/>
        </w:rPr>
        <w:t>, σύμφωνα με εκτιμήσεις στο ΠΕΣΠΚΑ των Ιονίων Νήσων, θα επιφέρει η κλιματική αλλαγή,</w:t>
      </w:r>
      <w:r w:rsidR="00DF3E4D" w:rsidRPr="001A7945">
        <w:rPr>
          <w:rFonts w:asciiTheme="minorHAnsi" w:hAnsiTheme="minorHAnsi" w:cstheme="minorHAnsi"/>
          <w:sz w:val="22"/>
          <w:szCs w:val="22"/>
        </w:rPr>
        <w:t xml:space="preserve"> </w:t>
      </w:r>
      <w:r w:rsidR="00D1396C" w:rsidRPr="001A7945">
        <w:rPr>
          <w:rFonts w:asciiTheme="minorHAnsi" w:hAnsiTheme="minorHAnsi" w:cstheme="minorHAnsi"/>
          <w:sz w:val="22"/>
          <w:szCs w:val="22"/>
        </w:rPr>
        <w:t xml:space="preserve">και που ήδη </w:t>
      </w:r>
      <w:r w:rsidR="00DF3E4D" w:rsidRPr="001A7945">
        <w:rPr>
          <w:rFonts w:asciiTheme="minorHAnsi" w:hAnsiTheme="minorHAnsi" w:cstheme="minorHAnsi"/>
          <w:sz w:val="22"/>
          <w:szCs w:val="22"/>
        </w:rPr>
        <w:t>εντείνεται από την εποχική αύξηση της κατανάλωσης του</w:t>
      </w:r>
      <w:r w:rsidR="00D1396C" w:rsidRPr="001A7945">
        <w:rPr>
          <w:rFonts w:asciiTheme="minorHAnsi" w:hAnsiTheme="minorHAnsi" w:cstheme="minorHAnsi"/>
          <w:sz w:val="22"/>
          <w:szCs w:val="22"/>
        </w:rPr>
        <w:t>ς</w:t>
      </w:r>
      <w:r w:rsidR="00DF3E4D" w:rsidRPr="001A7945">
        <w:rPr>
          <w:rFonts w:asciiTheme="minorHAnsi" w:hAnsiTheme="minorHAnsi" w:cstheme="minorHAnsi"/>
          <w:sz w:val="22"/>
          <w:szCs w:val="22"/>
        </w:rPr>
        <w:t xml:space="preserve"> </w:t>
      </w:r>
      <w:r w:rsidR="00D1396C" w:rsidRPr="001A7945">
        <w:rPr>
          <w:rFonts w:asciiTheme="minorHAnsi" w:hAnsiTheme="minorHAnsi" w:cstheme="minorHAnsi"/>
          <w:sz w:val="22"/>
          <w:szCs w:val="22"/>
        </w:rPr>
        <w:t xml:space="preserve">(θερινούς) </w:t>
      </w:r>
      <w:r w:rsidR="00DF3E4D" w:rsidRPr="001A7945">
        <w:rPr>
          <w:rFonts w:asciiTheme="minorHAnsi" w:hAnsiTheme="minorHAnsi" w:cstheme="minorHAnsi"/>
          <w:sz w:val="22"/>
          <w:szCs w:val="22"/>
        </w:rPr>
        <w:t>μήνες</w:t>
      </w:r>
      <w:r w:rsidR="00D1396C" w:rsidRPr="001A7945">
        <w:rPr>
          <w:rFonts w:asciiTheme="minorHAnsi" w:hAnsiTheme="minorHAnsi" w:cstheme="minorHAnsi"/>
          <w:sz w:val="22"/>
          <w:szCs w:val="22"/>
        </w:rPr>
        <w:t xml:space="preserve"> της τουριστικής περιόδου</w:t>
      </w:r>
      <w:r w:rsidR="00DF3E4D" w:rsidRPr="001A7945">
        <w:rPr>
          <w:rFonts w:asciiTheme="minorHAnsi" w:hAnsiTheme="minorHAnsi" w:cstheme="minorHAnsi"/>
          <w:sz w:val="22"/>
          <w:szCs w:val="22"/>
        </w:rPr>
        <w:t xml:space="preserve">, </w:t>
      </w:r>
      <w:r w:rsidR="00D1396C" w:rsidRPr="001A7945">
        <w:rPr>
          <w:rFonts w:asciiTheme="minorHAnsi" w:hAnsiTheme="minorHAnsi" w:cstheme="minorHAnsi"/>
          <w:b/>
          <w:sz w:val="22"/>
          <w:szCs w:val="22"/>
        </w:rPr>
        <w:t>χρειάζεται να ενισχυθεί ο τομέας διαχείρισης των υδάτων</w:t>
      </w:r>
      <w:r w:rsidR="00D1396C" w:rsidRPr="001A7945">
        <w:rPr>
          <w:rFonts w:asciiTheme="minorHAnsi" w:hAnsiTheme="minorHAnsi" w:cstheme="minorHAnsi"/>
          <w:sz w:val="22"/>
          <w:szCs w:val="22"/>
        </w:rPr>
        <w:t xml:space="preserve">. </w:t>
      </w:r>
    </w:p>
    <w:p w14:paraId="6FE2115D" w14:textId="782070F7" w:rsidR="00720A29" w:rsidRPr="001A7945" w:rsidRDefault="000D372E" w:rsidP="00842312">
      <w:pPr>
        <w:pStyle w:val="ListParagraph"/>
        <w:numPr>
          <w:ilvl w:val="0"/>
          <w:numId w:val="30"/>
        </w:numPr>
        <w:contextualSpacing w:val="0"/>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επικαιροποιημένο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2.5</w:t>
      </w:r>
      <w:r w:rsidRPr="001A7945">
        <w:rPr>
          <w:rFonts w:asciiTheme="minorHAnsi" w:hAnsiTheme="minorHAnsi" w:cstheme="minorHAnsi"/>
          <w:sz w:val="22"/>
          <w:szCs w:val="22"/>
        </w:rPr>
        <w:t>, εισάγεται νέα διακριτή Προτεραιότητα Π2Β</w:t>
      </w:r>
      <w:r w:rsidR="00CB4755" w:rsidRPr="001A7945">
        <w:rPr>
          <w:rFonts w:asciiTheme="minorHAnsi" w:hAnsiTheme="minorHAnsi" w:cstheme="minorHAnsi"/>
          <w:sz w:val="22"/>
          <w:szCs w:val="22"/>
        </w:rPr>
        <w:t>-Ύδατα</w:t>
      </w:r>
      <w:r w:rsidRPr="001A7945">
        <w:rPr>
          <w:rFonts w:asciiTheme="minorHAnsi" w:hAnsiTheme="minorHAnsi" w:cstheme="minorHAnsi"/>
          <w:sz w:val="22"/>
          <w:szCs w:val="22"/>
        </w:rPr>
        <w:t xml:space="preserve">, καθώς </w:t>
      </w:r>
      <w:r w:rsidRPr="001A7945">
        <w:rPr>
          <w:rFonts w:asciiTheme="minorHAnsi" w:hAnsiTheme="minorHAnsi" w:cstheme="minorHAnsi"/>
          <w:b/>
          <w:bCs/>
          <w:sz w:val="22"/>
          <w:szCs w:val="22"/>
        </w:rPr>
        <w:t>ζ</w:t>
      </w:r>
      <w:r w:rsidR="00720A29" w:rsidRPr="001A7945">
        <w:rPr>
          <w:rFonts w:asciiTheme="minorHAnsi" w:hAnsiTheme="minorHAnsi" w:cstheme="minorHAnsi"/>
          <w:b/>
          <w:sz w:val="22"/>
          <w:szCs w:val="22"/>
        </w:rPr>
        <w:t xml:space="preserve">ητούμενο αποτελεί η ανθεκτικότητα υποδομών </w:t>
      </w:r>
      <w:r w:rsidR="00842312" w:rsidRPr="001A7945">
        <w:rPr>
          <w:rFonts w:asciiTheme="minorHAnsi" w:hAnsiTheme="minorHAnsi" w:cstheme="minorHAnsi"/>
          <w:b/>
          <w:sz w:val="22"/>
          <w:szCs w:val="22"/>
        </w:rPr>
        <w:t xml:space="preserve">πόσιμου </w:t>
      </w:r>
      <w:r w:rsidR="00720A29" w:rsidRPr="001A7945">
        <w:rPr>
          <w:rFonts w:asciiTheme="minorHAnsi" w:hAnsiTheme="minorHAnsi" w:cstheme="minorHAnsi"/>
          <w:b/>
          <w:sz w:val="22"/>
          <w:szCs w:val="22"/>
        </w:rPr>
        <w:t xml:space="preserve">νερού απέναντι στις κλιματικές προκλήσεις, </w:t>
      </w:r>
      <w:r w:rsidR="00720A29" w:rsidRPr="001A7945">
        <w:rPr>
          <w:rFonts w:asciiTheme="minorHAnsi" w:hAnsiTheme="minorHAnsi" w:cstheme="minorHAnsi"/>
          <w:sz w:val="22"/>
          <w:szCs w:val="22"/>
        </w:rPr>
        <w:t xml:space="preserve">συμπεριλαμβανομένου του περιορισμού απωλειών/διαρροών, καθώς και της προστασίας των υδάτινων σωμάτων από τη ρύπανση, </w:t>
      </w:r>
      <w:r w:rsidR="00842312" w:rsidRPr="001A7945">
        <w:rPr>
          <w:rFonts w:asciiTheme="minorHAnsi" w:hAnsiTheme="minorHAnsi" w:cstheme="minorHAnsi"/>
          <w:sz w:val="22"/>
          <w:szCs w:val="22"/>
        </w:rPr>
        <w:t xml:space="preserve">και της </w:t>
      </w:r>
      <w:r w:rsidR="00720A29" w:rsidRPr="001A7945">
        <w:rPr>
          <w:rFonts w:asciiTheme="minorHAnsi" w:hAnsiTheme="minorHAnsi" w:cstheme="minorHAnsi"/>
          <w:sz w:val="22"/>
          <w:szCs w:val="22"/>
        </w:rPr>
        <w:t>περιβαλλοντική</w:t>
      </w:r>
      <w:r w:rsidR="00842312" w:rsidRPr="001A7945">
        <w:rPr>
          <w:rFonts w:asciiTheme="minorHAnsi" w:hAnsiTheme="minorHAnsi" w:cstheme="minorHAnsi"/>
          <w:sz w:val="22"/>
          <w:szCs w:val="22"/>
        </w:rPr>
        <w:t>ς</w:t>
      </w:r>
      <w:r w:rsidR="00720A29" w:rsidRPr="001A7945">
        <w:rPr>
          <w:rFonts w:asciiTheme="minorHAnsi" w:hAnsiTheme="minorHAnsi" w:cstheme="minorHAnsi"/>
          <w:sz w:val="22"/>
          <w:szCs w:val="22"/>
        </w:rPr>
        <w:t xml:space="preserve"> βιωσιμότητα</w:t>
      </w:r>
      <w:r w:rsidR="00842312" w:rsidRPr="001A7945">
        <w:rPr>
          <w:rFonts w:asciiTheme="minorHAnsi" w:hAnsiTheme="minorHAnsi" w:cstheme="minorHAnsi"/>
          <w:sz w:val="22"/>
          <w:szCs w:val="22"/>
        </w:rPr>
        <w:t>ς</w:t>
      </w:r>
      <w:r w:rsidR="00720A29" w:rsidRPr="001A7945">
        <w:rPr>
          <w:rFonts w:asciiTheme="minorHAnsi" w:hAnsiTheme="minorHAnsi" w:cstheme="minorHAnsi"/>
          <w:sz w:val="22"/>
          <w:szCs w:val="22"/>
        </w:rPr>
        <w:t>.</w:t>
      </w:r>
    </w:p>
    <w:p w14:paraId="5040D9C6" w14:textId="3F1A8803" w:rsidR="00CB4755" w:rsidRPr="001A7945" w:rsidRDefault="00CB4755" w:rsidP="00754099">
      <w:pPr>
        <w:pStyle w:val="ListParagraph"/>
        <w:numPr>
          <w:ilvl w:val="0"/>
          <w:numId w:val="30"/>
        </w:numPr>
        <w:contextualSpacing w:val="0"/>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bCs/>
          <w:sz w:val="22"/>
          <w:szCs w:val="22"/>
        </w:rPr>
        <w:t xml:space="preserve">Ειδικό Στόχο </w:t>
      </w:r>
      <w:r w:rsidRPr="001A7945">
        <w:rPr>
          <w:rFonts w:asciiTheme="minorHAnsi" w:hAnsiTheme="minorHAnsi" w:cstheme="minorHAnsi"/>
          <w:b/>
          <w:bCs/>
          <w:sz w:val="22"/>
          <w:szCs w:val="22"/>
          <w:lang w:val="en-US"/>
        </w:rPr>
        <w:t>RSO</w:t>
      </w:r>
      <w:r w:rsidRPr="001A7945">
        <w:rPr>
          <w:rFonts w:asciiTheme="minorHAnsi" w:hAnsiTheme="minorHAnsi" w:cstheme="minorHAnsi"/>
          <w:b/>
          <w:bCs/>
          <w:sz w:val="22"/>
          <w:szCs w:val="22"/>
        </w:rPr>
        <w:t>2.8</w:t>
      </w:r>
      <w:r w:rsidRPr="001A7945">
        <w:rPr>
          <w:rFonts w:asciiTheme="minorHAnsi" w:hAnsiTheme="minorHAnsi" w:cstheme="minorHAnsi"/>
          <w:sz w:val="22"/>
          <w:szCs w:val="22"/>
        </w:rPr>
        <w:t>,</w:t>
      </w:r>
      <w:r w:rsidRPr="001A7945">
        <w:rPr>
          <w:rFonts w:asciiTheme="minorHAnsi" w:hAnsiTheme="minorHAnsi" w:cstheme="minorHAnsi"/>
          <w:b/>
          <w:sz w:val="22"/>
          <w:szCs w:val="22"/>
        </w:rPr>
        <w:t xml:space="preserve"> </w:t>
      </w:r>
      <w:r w:rsidRPr="001A7945">
        <w:rPr>
          <w:rFonts w:asciiTheme="minorHAnsi" w:hAnsiTheme="minorHAnsi" w:cstheme="minorHAnsi"/>
          <w:sz w:val="22"/>
          <w:szCs w:val="22"/>
        </w:rPr>
        <w:t>διαγράφεται, όπως και η Προτεραιότητα Π2Α, προκειμένου για επαναπρογραμματισμό των πόρων στη νέα</w:t>
      </w:r>
      <w:r w:rsidRPr="001A7945">
        <w:rPr>
          <w:rFonts w:asciiTheme="minorHAnsi" w:hAnsiTheme="minorHAnsi" w:cstheme="minorHAnsi"/>
          <w:b/>
          <w:sz w:val="22"/>
          <w:szCs w:val="22"/>
        </w:rPr>
        <w:t xml:space="preserve"> </w:t>
      </w:r>
      <w:r w:rsidRPr="001A7945">
        <w:rPr>
          <w:rFonts w:asciiTheme="minorHAnsi" w:hAnsiTheme="minorHAnsi" w:cstheme="minorHAnsi"/>
          <w:sz w:val="22"/>
          <w:szCs w:val="22"/>
        </w:rPr>
        <w:t xml:space="preserve">Προτεραιότητα Π2Β-Ύδατα. Σχετικές Δράσεις για την Αστική Κινητικότητα </w:t>
      </w:r>
      <w:r w:rsidR="008940D7" w:rsidRPr="001A7945">
        <w:rPr>
          <w:rFonts w:asciiTheme="minorHAnsi" w:hAnsiTheme="minorHAnsi" w:cstheme="minorHAnsi"/>
          <w:sz w:val="22"/>
          <w:szCs w:val="22"/>
        </w:rPr>
        <w:t>δύναται</w:t>
      </w:r>
      <w:r w:rsidRPr="001A7945">
        <w:rPr>
          <w:rFonts w:asciiTheme="minorHAnsi" w:hAnsiTheme="minorHAnsi" w:cstheme="minorHAnsi"/>
          <w:sz w:val="22"/>
          <w:szCs w:val="22"/>
        </w:rPr>
        <w:t xml:space="preserve"> να χρηματοδοτηθούν μέσω των ΣΒΑΑ στο πλαίσιο του Ειδικού Στόχου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 xml:space="preserve">5.1. </w:t>
      </w:r>
    </w:p>
    <w:p w14:paraId="1A36DA50" w14:textId="3883EC55" w:rsidR="00CB4755" w:rsidRPr="001A7945" w:rsidRDefault="00720A29" w:rsidP="00754099">
      <w:pPr>
        <w:pStyle w:val="ListParagraph"/>
        <w:numPr>
          <w:ilvl w:val="0"/>
          <w:numId w:val="30"/>
        </w:numPr>
        <w:contextualSpacing w:val="0"/>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νέο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 xml:space="preserve">2.11, </w:t>
      </w:r>
      <w:r w:rsidR="000D372E" w:rsidRPr="001A7945">
        <w:rPr>
          <w:rFonts w:asciiTheme="minorHAnsi" w:hAnsiTheme="minorHAnsi" w:cstheme="minorHAnsi"/>
          <w:sz w:val="22"/>
          <w:szCs w:val="22"/>
        </w:rPr>
        <w:t xml:space="preserve">εισάγεται νέα διακριτή Προτεραιότητα Π2Γ, καθώς </w:t>
      </w:r>
      <w:r w:rsidRPr="001A7945">
        <w:rPr>
          <w:rFonts w:asciiTheme="minorHAnsi" w:hAnsiTheme="minorHAnsi" w:cstheme="minorHAnsi"/>
          <w:sz w:val="22"/>
          <w:szCs w:val="22"/>
        </w:rPr>
        <w:t xml:space="preserve">κρίσιμη είναι η στήριξη </w:t>
      </w:r>
      <w:r w:rsidRPr="001A7945">
        <w:rPr>
          <w:rFonts w:asciiTheme="minorHAnsi" w:hAnsiTheme="minorHAnsi" w:cstheme="minorHAnsi"/>
          <w:b/>
          <w:sz w:val="22"/>
          <w:szCs w:val="22"/>
        </w:rPr>
        <w:t xml:space="preserve">για οικονομικά προσιτές, </w:t>
      </w:r>
      <w:r w:rsidR="000D372E" w:rsidRPr="001A7945">
        <w:rPr>
          <w:rFonts w:asciiTheme="minorHAnsi" w:hAnsiTheme="minorHAnsi" w:cstheme="minorHAnsi"/>
          <w:b/>
          <w:sz w:val="22"/>
          <w:szCs w:val="22"/>
        </w:rPr>
        <w:t xml:space="preserve">ενεργειακά </w:t>
      </w:r>
      <w:r w:rsidRPr="001A7945">
        <w:rPr>
          <w:rFonts w:asciiTheme="minorHAnsi" w:hAnsiTheme="minorHAnsi" w:cstheme="minorHAnsi"/>
          <w:b/>
          <w:sz w:val="22"/>
          <w:szCs w:val="22"/>
        </w:rPr>
        <w:t xml:space="preserve">βιώσιμες κατοικίες, </w:t>
      </w:r>
      <w:r w:rsidR="000D372E" w:rsidRPr="001A7945">
        <w:rPr>
          <w:rFonts w:asciiTheme="minorHAnsi" w:hAnsiTheme="minorHAnsi" w:cstheme="minorHAnsi"/>
          <w:bCs/>
          <w:sz w:val="22"/>
          <w:szCs w:val="22"/>
        </w:rPr>
        <w:t>κυρίως</w:t>
      </w:r>
      <w:r w:rsidR="000D372E" w:rsidRPr="001A7945">
        <w:rPr>
          <w:rFonts w:asciiTheme="minorHAnsi" w:hAnsiTheme="minorHAnsi" w:cstheme="minorHAnsi"/>
          <w:b/>
          <w:sz w:val="22"/>
          <w:szCs w:val="22"/>
        </w:rPr>
        <w:t xml:space="preserve"> </w:t>
      </w:r>
      <w:r w:rsidRPr="001A7945">
        <w:rPr>
          <w:rFonts w:asciiTheme="minorHAnsi" w:hAnsiTheme="minorHAnsi" w:cstheme="minorHAnsi"/>
          <w:sz w:val="22"/>
          <w:szCs w:val="22"/>
        </w:rPr>
        <w:t xml:space="preserve">μέσω της ανακαίνισης και ήπιας ενεργειακής αναβάθμισης παλαιών </w:t>
      </w:r>
      <w:r w:rsidR="000D372E" w:rsidRPr="001A7945">
        <w:rPr>
          <w:rFonts w:asciiTheme="minorHAnsi" w:hAnsiTheme="minorHAnsi" w:cstheme="minorHAnsi"/>
          <w:sz w:val="22"/>
          <w:szCs w:val="22"/>
        </w:rPr>
        <w:t xml:space="preserve">ιδιωτικών </w:t>
      </w:r>
      <w:r w:rsidRPr="001A7945">
        <w:rPr>
          <w:rFonts w:asciiTheme="minorHAnsi" w:hAnsiTheme="minorHAnsi" w:cstheme="minorHAnsi"/>
          <w:sz w:val="22"/>
          <w:szCs w:val="22"/>
        </w:rPr>
        <w:t>κατοικιών</w:t>
      </w:r>
      <w:r w:rsidR="000D372E" w:rsidRPr="001A7945">
        <w:rPr>
          <w:rFonts w:asciiTheme="minorHAnsi" w:hAnsiTheme="minorHAnsi" w:cstheme="minorHAnsi"/>
          <w:sz w:val="22"/>
          <w:szCs w:val="22"/>
        </w:rPr>
        <w:t xml:space="preserve"> και δημόσιων κτιρίων</w:t>
      </w:r>
      <w:r w:rsidRPr="001A7945">
        <w:rPr>
          <w:rFonts w:asciiTheme="minorHAnsi" w:hAnsiTheme="minorHAnsi" w:cstheme="minorHAnsi"/>
          <w:sz w:val="22"/>
          <w:szCs w:val="22"/>
        </w:rPr>
        <w:t>,</w:t>
      </w:r>
      <w:r w:rsidRPr="001A7945">
        <w:rPr>
          <w:rFonts w:asciiTheme="minorHAnsi" w:hAnsiTheme="minorHAnsi" w:cstheme="minorHAnsi"/>
          <w:b/>
          <w:sz w:val="22"/>
          <w:szCs w:val="22"/>
        </w:rPr>
        <w:t xml:space="preserve"> </w:t>
      </w:r>
      <w:r w:rsidRPr="001A7945">
        <w:rPr>
          <w:rFonts w:asciiTheme="minorHAnsi" w:hAnsiTheme="minorHAnsi" w:cstheme="minorHAnsi"/>
          <w:sz w:val="22"/>
          <w:szCs w:val="22"/>
        </w:rPr>
        <w:t>ιδίως για τις ευάλωτες ομάδες, με στόχο την αντιμετώπιση της στεγαστικής κρίσης και τη μείωση της ενεργειακής φτώχειας. Ενδεχομένως να εξεταστεί η λύση της εκχώρησης των πόρων του Προγράμματος σε κατάλληλο φορέα κεντρικής διαχείρισης, προκειμένου για τη βέλτιστη ωρίμανση και τον καλύτερο συντονισμό της υλοποίησης σχετικών δράσεων (στο πρότυπο της δράσης «Εξοικονομώ κατ΄</w:t>
      </w:r>
      <w:r w:rsidR="008940D7" w:rsidRPr="001A7945">
        <w:rPr>
          <w:rFonts w:asciiTheme="minorHAnsi" w:hAnsiTheme="minorHAnsi" w:cstheme="minorHAnsi"/>
          <w:sz w:val="22"/>
          <w:szCs w:val="22"/>
        </w:rPr>
        <w:t xml:space="preserve"> </w:t>
      </w:r>
      <w:r w:rsidRPr="001A7945">
        <w:rPr>
          <w:rFonts w:asciiTheme="minorHAnsi" w:hAnsiTheme="minorHAnsi" w:cstheme="minorHAnsi"/>
          <w:sz w:val="22"/>
          <w:szCs w:val="22"/>
        </w:rPr>
        <w:t>οίκον» της προγραμματικής περιόδου 2014-2020).</w:t>
      </w:r>
    </w:p>
    <w:p w14:paraId="1025708A" w14:textId="098EB429" w:rsidR="009759C3" w:rsidRPr="001A7945" w:rsidRDefault="00F1460D" w:rsidP="00754099">
      <w:pPr>
        <w:pStyle w:val="ListParagraph"/>
        <w:numPr>
          <w:ilvl w:val="0"/>
          <w:numId w:val="30"/>
        </w:numPr>
        <w:contextualSpacing w:val="0"/>
        <w:rPr>
          <w:rFonts w:asciiTheme="minorHAnsi" w:hAnsiTheme="minorHAnsi" w:cstheme="minorHAnsi"/>
          <w:sz w:val="22"/>
          <w:szCs w:val="22"/>
        </w:rPr>
      </w:pPr>
      <w:r w:rsidRPr="001A7945">
        <w:rPr>
          <w:rFonts w:asciiTheme="minorHAnsi" w:hAnsiTheme="minorHAnsi" w:cstheme="minorHAnsi"/>
          <w:sz w:val="22"/>
          <w:szCs w:val="22"/>
        </w:rPr>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4.5</w:t>
      </w:r>
      <w:r w:rsidRPr="001A7945">
        <w:rPr>
          <w:rFonts w:asciiTheme="minorHAnsi" w:hAnsiTheme="minorHAnsi" w:cstheme="minorHAnsi"/>
          <w:sz w:val="22"/>
          <w:szCs w:val="22"/>
        </w:rPr>
        <w:t xml:space="preserve">, </w:t>
      </w:r>
      <w:r w:rsidR="009759C3" w:rsidRPr="001A7945">
        <w:rPr>
          <w:rFonts w:asciiTheme="minorHAnsi" w:hAnsiTheme="minorHAnsi" w:cstheme="minorHAnsi"/>
          <w:b/>
          <w:sz w:val="22"/>
          <w:szCs w:val="22"/>
        </w:rPr>
        <w:t>έμφαση πρέπει να δοθεί και στη βελτίωση των υποδομών πρόνοιας της Περιφέρειας</w:t>
      </w:r>
      <w:r w:rsidR="00D0096C" w:rsidRPr="001A7945">
        <w:rPr>
          <w:rFonts w:asciiTheme="minorHAnsi" w:hAnsiTheme="minorHAnsi" w:cstheme="minorHAnsi"/>
          <w:b/>
          <w:sz w:val="22"/>
          <w:szCs w:val="22"/>
        </w:rPr>
        <w:t xml:space="preserve"> ειδικά για ευπαθείς ομάδες πληθυσμού</w:t>
      </w:r>
      <w:r w:rsidR="009759C3" w:rsidRPr="001A7945">
        <w:rPr>
          <w:rFonts w:asciiTheme="minorHAnsi" w:hAnsiTheme="minorHAnsi" w:cstheme="minorHAnsi"/>
          <w:b/>
          <w:sz w:val="22"/>
          <w:szCs w:val="22"/>
        </w:rPr>
        <w:t>,</w:t>
      </w:r>
      <w:r w:rsidR="009759C3" w:rsidRPr="001A7945">
        <w:rPr>
          <w:rFonts w:asciiTheme="minorHAnsi" w:hAnsiTheme="minorHAnsi" w:cstheme="minorHAnsi"/>
          <w:sz w:val="22"/>
          <w:szCs w:val="22"/>
        </w:rPr>
        <w:t xml:space="preserve"> λαμβάνοντας υπόψη την αναθεωρημένη Εθνική Στρατηγική για την Κοινωνική Ένταξη, την Εθνική Στρατηγική Αποϊδρυματοποίησης, καθώς και το Εθνικό Σχέδιο Δράσης για τα δικαιώματα των ΑμεΑ.</w:t>
      </w:r>
    </w:p>
    <w:p w14:paraId="075B179B" w14:textId="09A034DF" w:rsidR="00B56EF8" w:rsidRPr="001A7945" w:rsidRDefault="009759C3" w:rsidP="000053CC">
      <w:pPr>
        <w:pStyle w:val="ListParagraph"/>
        <w:numPr>
          <w:ilvl w:val="0"/>
          <w:numId w:val="30"/>
        </w:numPr>
        <w:contextualSpacing w:val="0"/>
        <w:rPr>
          <w:rFonts w:asciiTheme="minorHAnsi" w:hAnsiTheme="minorHAnsi" w:cstheme="minorHAnsi"/>
          <w:sz w:val="22"/>
          <w:szCs w:val="22"/>
        </w:rPr>
      </w:pPr>
      <w:r w:rsidRPr="001A7945">
        <w:rPr>
          <w:rFonts w:asciiTheme="minorHAnsi" w:hAnsiTheme="minorHAnsi" w:cstheme="minorHAnsi"/>
          <w:sz w:val="22"/>
          <w:szCs w:val="22"/>
        </w:rPr>
        <w:lastRenderedPageBreak/>
        <w:t xml:space="preserve">Σε ότι αφορά τον </w:t>
      </w:r>
      <w:r w:rsidRPr="001A7945">
        <w:rPr>
          <w:rFonts w:asciiTheme="minorHAnsi" w:hAnsiTheme="minorHAnsi" w:cstheme="minorHAnsi"/>
          <w:b/>
          <w:sz w:val="22"/>
          <w:szCs w:val="22"/>
        </w:rPr>
        <w:t xml:space="preserve">Ειδικό Στόχο </w:t>
      </w:r>
      <w:r w:rsidRPr="001A7945">
        <w:rPr>
          <w:rFonts w:asciiTheme="minorHAnsi" w:hAnsiTheme="minorHAnsi" w:cstheme="minorHAnsi"/>
          <w:b/>
          <w:sz w:val="22"/>
          <w:szCs w:val="22"/>
          <w:lang w:val="en-US"/>
        </w:rPr>
        <w:t>RSO</w:t>
      </w:r>
      <w:r w:rsidRPr="001A7945">
        <w:rPr>
          <w:rFonts w:asciiTheme="minorHAnsi" w:hAnsiTheme="minorHAnsi" w:cstheme="minorHAnsi"/>
          <w:b/>
          <w:sz w:val="22"/>
          <w:szCs w:val="22"/>
        </w:rPr>
        <w:t>4.6</w:t>
      </w:r>
      <w:r w:rsidRPr="001A7945">
        <w:rPr>
          <w:rFonts w:asciiTheme="minorHAnsi" w:hAnsiTheme="minorHAnsi" w:cstheme="minorHAnsi"/>
          <w:sz w:val="22"/>
          <w:szCs w:val="22"/>
        </w:rPr>
        <w:t xml:space="preserve">, </w:t>
      </w:r>
      <w:r w:rsidR="00B56EF8" w:rsidRPr="001A7945">
        <w:rPr>
          <w:rFonts w:asciiTheme="minorHAnsi" w:hAnsiTheme="minorHAnsi" w:cstheme="minorHAnsi"/>
          <w:sz w:val="22"/>
          <w:szCs w:val="22"/>
        </w:rPr>
        <w:t xml:space="preserve">καθώς η </w:t>
      </w:r>
      <w:r w:rsidRPr="001A7945">
        <w:rPr>
          <w:rFonts w:asciiTheme="minorHAnsi" w:hAnsiTheme="minorHAnsi" w:cstheme="minorHAnsi"/>
          <w:sz w:val="22"/>
          <w:szCs w:val="22"/>
        </w:rPr>
        <w:t xml:space="preserve">Περιφέρεια Ιόνιων Νήσων δέχεται μεγάλη τουριστική πίεση </w:t>
      </w:r>
      <w:r w:rsidR="00B56EF8" w:rsidRPr="001A7945">
        <w:rPr>
          <w:rFonts w:asciiTheme="minorHAnsi" w:hAnsiTheme="minorHAnsi" w:cstheme="minorHAnsi"/>
          <w:sz w:val="22"/>
          <w:szCs w:val="22"/>
        </w:rPr>
        <w:t xml:space="preserve">και </w:t>
      </w:r>
      <w:r w:rsidRPr="001A7945">
        <w:rPr>
          <w:rFonts w:asciiTheme="minorHAnsi" w:hAnsiTheme="minorHAnsi" w:cstheme="minorHAnsi"/>
          <w:sz w:val="22"/>
          <w:szCs w:val="22"/>
        </w:rPr>
        <w:t>αποτελεί ζητούμενο η βιώσιμη διαχείριση του τουριστικού προϊόντος</w:t>
      </w:r>
      <w:r w:rsidR="00B56EF8" w:rsidRPr="001A7945">
        <w:rPr>
          <w:rFonts w:asciiTheme="minorHAnsi" w:hAnsiTheme="minorHAnsi" w:cstheme="minorHAnsi"/>
          <w:sz w:val="22"/>
          <w:szCs w:val="22"/>
        </w:rPr>
        <w:t>,</w:t>
      </w:r>
      <w:r w:rsidR="00B56EF8" w:rsidRPr="001A7945">
        <w:rPr>
          <w:rFonts w:asciiTheme="minorHAnsi" w:hAnsiTheme="minorHAnsi" w:cstheme="minorHAnsi"/>
          <w:b/>
          <w:sz w:val="22"/>
          <w:szCs w:val="22"/>
        </w:rPr>
        <w:t xml:space="preserve"> </w:t>
      </w:r>
      <w:r w:rsidR="00B56EF8" w:rsidRPr="001A7945">
        <w:rPr>
          <w:rFonts w:asciiTheme="minorHAnsi" w:hAnsiTheme="minorHAnsi" w:cstheme="minorHAnsi"/>
          <w:sz w:val="22"/>
          <w:szCs w:val="22"/>
        </w:rPr>
        <w:t xml:space="preserve">χρειάζεται </w:t>
      </w:r>
      <w:r w:rsidR="00B56EF8" w:rsidRPr="001A7945">
        <w:rPr>
          <w:rFonts w:asciiTheme="minorHAnsi" w:hAnsiTheme="minorHAnsi" w:cstheme="minorHAnsi"/>
          <w:b/>
          <w:sz w:val="22"/>
          <w:szCs w:val="22"/>
        </w:rPr>
        <w:t>να ενισχυθούν χρηματοδοτικά «ειδικές δράσεις τουρισμού»</w:t>
      </w:r>
      <w:r w:rsidR="00F1460D" w:rsidRPr="001A7945">
        <w:rPr>
          <w:rFonts w:asciiTheme="minorHAnsi" w:hAnsiTheme="minorHAnsi" w:cstheme="minorHAnsi"/>
          <w:sz w:val="22"/>
          <w:szCs w:val="22"/>
        </w:rPr>
        <w:t xml:space="preserve"> (πχ. τουριστική προβολή, λειτουργία DMO - Destination Management Organization)</w:t>
      </w:r>
      <w:r w:rsidR="00D0096C" w:rsidRPr="001A7945">
        <w:rPr>
          <w:rFonts w:asciiTheme="minorHAnsi" w:hAnsiTheme="minorHAnsi" w:cstheme="minorHAnsi"/>
          <w:sz w:val="22"/>
          <w:szCs w:val="22"/>
        </w:rPr>
        <w:t>, λόγω αυξημένων αναγκών στον τομέα,</w:t>
      </w:r>
      <w:r w:rsidR="00182F6B" w:rsidRPr="001A7945">
        <w:rPr>
          <w:rFonts w:asciiTheme="minorHAnsi" w:hAnsiTheme="minorHAnsi" w:cstheme="minorHAnsi"/>
          <w:sz w:val="22"/>
          <w:szCs w:val="22"/>
        </w:rPr>
        <w:t xml:space="preserve"> </w:t>
      </w:r>
      <w:r w:rsidR="00D0096C" w:rsidRPr="001A7945">
        <w:rPr>
          <w:rFonts w:asciiTheme="minorHAnsi" w:hAnsiTheme="minorHAnsi" w:cstheme="minorHAnsi"/>
          <w:sz w:val="22"/>
          <w:szCs w:val="22"/>
        </w:rPr>
        <w:t xml:space="preserve">και </w:t>
      </w:r>
      <w:r w:rsidR="00182F6B" w:rsidRPr="001A7945">
        <w:rPr>
          <w:rFonts w:asciiTheme="minorHAnsi" w:hAnsiTheme="minorHAnsi" w:cstheme="minorHAnsi"/>
          <w:sz w:val="22"/>
          <w:szCs w:val="22"/>
        </w:rPr>
        <w:t>με βάση τη</w:t>
      </w:r>
      <w:r w:rsidR="00D0096C" w:rsidRPr="001A7945">
        <w:rPr>
          <w:rFonts w:asciiTheme="minorHAnsi" w:hAnsiTheme="minorHAnsi" w:cstheme="minorHAnsi"/>
          <w:sz w:val="22"/>
          <w:szCs w:val="22"/>
        </w:rPr>
        <w:t>ν περιφερειακή</w:t>
      </w:r>
      <w:r w:rsidR="00182F6B" w:rsidRPr="001A7945">
        <w:rPr>
          <w:rFonts w:asciiTheme="minorHAnsi" w:hAnsiTheme="minorHAnsi" w:cstheme="minorHAnsi"/>
          <w:sz w:val="22"/>
          <w:szCs w:val="22"/>
        </w:rPr>
        <w:t xml:space="preserve"> Στρατηγική Βιώσιμου Τουρισμού</w:t>
      </w:r>
      <w:r w:rsidR="00D0096C" w:rsidRPr="001A7945">
        <w:rPr>
          <w:rFonts w:asciiTheme="minorHAnsi" w:hAnsiTheme="minorHAnsi" w:cstheme="minorHAnsi"/>
          <w:sz w:val="22"/>
          <w:szCs w:val="22"/>
        </w:rPr>
        <w:t xml:space="preserve"> που εκπονήθηκε πρόσφατα</w:t>
      </w:r>
      <w:r w:rsidR="00B56EF8" w:rsidRPr="001A7945">
        <w:rPr>
          <w:rFonts w:asciiTheme="minorHAnsi" w:hAnsiTheme="minorHAnsi" w:cstheme="minorHAnsi"/>
          <w:sz w:val="22"/>
          <w:szCs w:val="22"/>
        </w:rPr>
        <w:t xml:space="preserve">. </w:t>
      </w:r>
    </w:p>
    <w:p w14:paraId="49565386" w14:textId="24DBDE6A" w:rsidR="00E30B0E" w:rsidRPr="001A7945" w:rsidRDefault="00E30B0E" w:rsidP="000053CC">
      <w:pPr>
        <w:rPr>
          <w:rFonts w:asciiTheme="minorHAnsi" w:hAnsiTheme="minorHAnsi" w:cstheme="minorHAnsi"/>
          <w:sz w:val="22"/>
          <w:szCs w:val="22"/>
        </w:rPr>
      </w:pPr>
    </w:p>
    <w:p w14:paraId="4CA554FF" w14:textId="4C7B142C" w:rsidR="004E438F" w:rsidRPr="001A7945" w:rsidRDefault="004E438F" w:rsidP="000053CC">
      <w:pPr>
        <w:rPr>
          <w:rFonts w:asciiTheme="minorHAnsi" w:hAnsiTheme="minorHAnsi" w:cstheme="minorHAnsi"/>
          <w:sz w:val="22"/>
          <w:szCs w:val="22"/>
        </w:rPr>
      </w:pPr>
      <w:r w:rsidRPr="001A7945">
        <w:rPr>
          <w:rFonts w:asciiTheme="minorHAnsi" w:hAnsiTheme="minorHAnsi" w:cstheme="minorHAnsi"/>
          <w:sz w:val="22"/>
          <w:szCs w:val="22"/>
        </w:rPr>
        <w:t xml:space="preserve">Τα παραπάνω ευρήματα οδηγούν στις εξής </w:t>
      </w:r>
      <w:r w:rsidRPr="001A7945">
        <w:rPr>
          <w:rFonts w:asciiTheme="minorHAnsi" w:hAnsiTheme="minorHAnsi" w:cstheme="minorHAnsi"/>
          <w:b/>
          <w:sz w:val="22"/>
          <w:szCs w:val="22"/>
        </w:rPr>
        <w:t>βασικές κατευθύνσεις</w:t>
      </w:r>
      <w:r w:rsidRPr="001A7945">
        <w:rPr>
          <w:rFonts w:asciiTheme="minorHAnsi" w:hAnsiTheme="minorHAnsi" w:cstheme="minorHAnsi"/>
          <w:sz w:val="22"/>
          <w:szCs w:val="22"/>
        </w:rPr>
        <w:t xml:space="preserve"> </w:t>
      </w:r>
      <w:r w:rsidRPr="001A7945">
        <w:rPr>
          <w:rFonts w:asciiTheme="minorHAnsi" w:hAnsiTheme="minorHAnsi" w:cstheme="minorHAnsi"/>
          <w:b/>
          <w:sz w:val="22"/>
          <w:szCs w:val="22"/>
        </w:rPr>
        <w:t>για την αναθεώρηση</w:t>
      </w:r>
      <w:r w:rsidRPr="001A7945">
        <w:rPr>
          <w:rFonts w:asciiTheme="minorHAnsi" w:hAnsiTheme="minorHAnsi" w:cstheme="minorHAnsi"/>
          <w:sz w:val="22"/>
          <w:szCs w:val="22"/>
        </w:rPr>
        <w:t xml:space="preserve"> του Προγράμματος Ιόνια Νησιά 2021-2027, στο πλαίσιο της ενδιάμεσης επανεξέτασης</w:t>
      </w:r>
      <w:r w:rsidR="0058797D" w:rsidRPr="001A7945">
        <w:rPr>
          <w:rFonts w:asciiTheme="minorHAnsi" w:hAnsiTheme="minorHAnsi" w:cstheme="minorHAnsi"/>
          <w:sz w:val="22"/>
          <w:szCs w:val="22"/>
        </w:rPr>
        <w:t>, λαμβάνοντας υπόψη</w:t>
      </w:r>
      <w:r w:rsidRPr="001A7945">
        <w:rPr>
          <w:rFonts w:asciiTheme="minorHAnsi" w:hAnsiTheme="minorHAnsi" w:cstheme="minorHAnsi"/>
          <w:sz w:val="22"/>
          <w:szCs w:val="22"/>
        </w:rPr>
        <w:t>:</w:t>
      </w:r>
    </w:p>
    <w:p w14:paraId="2A89BEAA" w14:textId="3141EA6C" w:rsidR="0058797D" w:rsidRPr="001A7945" w:rsidRDefault="0058797D" w:rsidP="0058797D">
      <w:pPr>
        <w:pStyle w:val="ListParagraph"/>
        <w:numPr>
          <w:ilvl w:val="0"/>
          <w:numId w:val="4"/>
        </w:numPr>
        <w:spacing w:after="0" w:line="300" w:lineRule="exact"/>
        <w:rPr>
          <w:rFonts w:asciiTheme="minorHAnsi" w:hAnsiTheme="minorHAnsi" w:cstheme="minorHAnsi"/>
          <w:sz w:val="22"/>
          <w:szCs w:val="22"/>
        </w:rPr>
      </w:pPr>
      <w:r w:rsidRPr="001A7945">
        <w:rPr>
          <w:rFonts w:asciiTheme="minorHAnsi" w:hAnsiTheme="minorHAnsi" w:cstheme="minorHAnsi"/>
          <w:b/>
          <w:bCs/>
          <w:sz w:val="22"/>
          <w:szCs w:val="22"/>
        </w:rPr>
        <w:t xml:space="preserve">Ενσωμάτωση δύο (2) νέων Προτεραιοτήτων – Π2Β, Π2Γ - </w:t>
      </w:r>
      <w:r w:rsidRPr="001A7945">
        <w:rPr>
          <w:rFonts w:asciiTheme="minorHAnsi" w:hAnsiTheme="minorHAnsi" w:cstheme="minorHAnsi"/>
          <w:sz w:val="22"/>
          <w:szCs w:val="22"/>
        </w:rPr>
        <w:t>με βάση τις νέες στρατηγικές προτεραιότητες της Ένωσης όπως αυτές αποτυπώνονται στον Κανονισμό 2025/1914 και αφορούν τους τομείς «Υδάτινοι πόροι» &amp; «Προσιτή Στέγαση», αντίστοιχα.</w:t>
      </w:r>
    </w:p>
    <w:p w14:paraId="01645BD9" w14:textId="346A027C" w:rsidR="0058797D" w:rsidRPr="001A7945" w:rsidRDefault="0058797D" w:rsidP="0058797D">
      <w:pPr>
        <w:pStyle w:val="ListParagraph"/>
        <w:numPr>
          <w:ilvl w:val="0"/>
          <w:numId w:val="4"/>
        </w:numPr>
        <w:spacing w:after="0" w:line="300" w:lineRule="exact"/>
        <w:rPr>
          <w:rFonts w:asciiTheme="minorHAnsi" w:hAnsiTheme="minorHAnsi" w:cstheme="minorHAnsi"/>
          <w:sz w:val="22"/>
          <w:szCs w:val="22"/>
        </w:rPr>
      </w:pPr>
      <w:bookmarkStart w:id="18" w:name="_Hlk190958620"/>
      <w:r w:rsidRPr="001A7945">
        <w:rPr>
          <w:rFonts w:asciiTheme="minorHAnsi" w:hAnsiTheme="minorHAnsi" w:cstheme="minorHAnsi"/>
          <w:sz w:val="22"/>
          <w:szCs w:val="22"/>
        </w:rPr>
        <w:t xml:space="preserve">Στην </w:t>
      </w:r>
      <w:r w:rsidRPr="001A7945">
        <w:rPr>
          <w:rFonts w:asciiTheme="minorHAnsi" w:hAnsiTheme="minorHAnsi" w:cstheme="minorHAnsi"/>
          <w:b/>
          <w:bCs/>
          <w:sz w:val="22"/>
          <w:szCs w:val="22"/>
        </w:rPr>
        <w:t>Προτεραιότητα 1</w:t>
      </w:r>
      <w:r w:rsidRPr="001A7945">
        <w:rPr>
          <w:rFonts w:asciiTheme="minorHAnsi" w:hAnsiTheme="minorHAnsi" w:cstheme="minorHAnsi"/>
          <w:sz w:val="22"/>
          <w:szCs w:val="22"/>
        </w:rPr>
        <w:t xml:space="preserve">, μεταφορά πόρων προς τη νέα Προτεραιότητα Π2Β, καθώς και από τους Ειδικούς Στόχους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 xml:space="preserve">1.1 &amp;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 xml:space="preserve">1.2 στον Ειδικό Στόχο RSO1.3, για παρεμβάσεις στήριξης της επιχειρηματικότητας μέσω της πρόσβασης των επιχειρήσεων σε χρηματοδοτικά εργαλεία (πχ. τύπου ΤΕΠΙΧ ΙΙΙ).  </w:t>
      </w:r>
    </w:p>
    <w:p w14:paraId="02245061" w14:textId="5F1183A0" w:rsidR="0058797D" w:rsidRPr="001A7945" w:rsidRDefault="0058797D" w:rsidP="0058797D">
      <w:pPr>
        <w:pStyle w:val="ListParagraph"/>
        <w:numPr>
          <w:ilvl w:val="0"/>
          <w:numId w:val="4"/>
        </w:numPr>
        <w:spacing w:after="0" w:line="300" w:lineRule="exact"/>
        <w:rPr>
          <w:rFonts w:asciiTheme="minorHAnsi" w:hAnsiTheme="minorHAnsi" w:cstheme="minorHAnsi"/>
          <w:sz w:val="22"/>
          <w:szCs w:val="22"/>
        </w:rPr>
      </w:pPr>
      <w:r w:rsidRPr="001A7945">
        <w:rPr>
          <w:rFonts w:asciiTheme="minorHAnsi" w:hAnsiTheme="minorHAnsi" w:cstheme="minorHAnsi"/>
          <w:sz w:val="22"/>
          <w:szCs w:val="22"/>
        </w:rPr>
        <w:t xml:space="preserve">Στην </w:t>
      </w:r>
      <w:r w:rsidRPr="001A7945">
        <w:rPr>
          <w:rFonts w:asciiTheme="minorHAnsi" w:hAnsiTheme="minorHAnsi" w:cstheme="minorHAnsi"/>
          <w:b/>
          <w:bCs/>
          <w:sz w:val="22"/>
          <w:szCs w:val="22"/>
        </w:rPr>
        <w:t>Προτεραιότητα 2</w:t>
      </w:r>
      <w:r w:rsidRPr="001A7945">
        <w:rPr>
          <w:rFonts w:asciiTheme="minorHAnsi" w:hAnsiTheme="minorHAnsi" w:cstheme="minorHAnsi"/>
          <w:sz w:val="22"/>
          <w:szCs w:val="22"/>
        </w:rPr>
        <w:t xml:space="preserve">, μεταφορά πόρων προς τη νέα Προτεραιότητα Π2Β. </w:t>
      </w:r>
    </w:p>
    <w:p w14:paraId="462C43B9" w14:textId="77777777" w:rsidR="0058797D" w:rsidRPr="001A7945" w:rsidRDefault="0058797D" w:rsidP="0058797D">
      <w:pPr>
        <w:pStyle w:val="ListParagraph"/>
        <w:numPr>
          <w:ilvl w:val="0"/>
          <w:numId w:val="4"/>
        </w:numPr>
        <w:spacing w:after="0" w:line="300" w:lineRule="exact"/>
        <w:rPr>
          <w:rFonts w:asciiTheme="minorHAnsi" w:hAnsiTheme="minorHAnsi" w:cstheme="minorHAnsi"/>
          <w:sz w:val="22"/>
          <w:szCs w:val="22"/>
        </w:rPr>
      </w:pPr>
      <w:r w:rsidRPr="001A7945">
        <w:rPr>
          <w:rFonts w:asciiTheme="minorHAnsi" w:hAnsiTheme="minorHAnsi" w:cstheme="minorHAnsi"/>
          <w:sz w:val="22"/>
          <w:szCs w:val="22"/>
        </w:rPr>
        <w:t xml:space="preserve">Διαγραφή της </w:t>
      </w:r>
      <w:r w:rsidRPr="001A7945">
        <w:rPr>
          <w:rFonts w:asciiTheme="minorHAnsi" w:hAnsiTheme="minorHAnsi" w:cstheme="minorHAnsi"/>
          <w:b/>
          <w:bCs/>
          <w:sz w:val="22"/>
          <w:szCs w:val="22"/>
        </w:rPr>
        <w:t xml:space="preserve">Προτεραιότητας 2Α </w:t>
      </w:r>
      <w:r w:rsidRPr="001A7945">
        <w:rPr>
          <w:rFonts w:asciiTheme="minorHAnsi" w:hAnsiTheme="minorHAnsi" w:cstheme="minorHAnsi"/>
          <w:sz w:val="22"/>
          <w:szCs w:val="22"/>
        </w:rPr>
        <w:t xml:space="preserve">και του Ειδικού Στόχου </w:t>
      </w:r>
      <w:r w:rsidRPr="001A7945">
        <w:rPr>
          <w:rFonts w:asciiTheme="minorHAnsi" w:hAnsiTheme="minorHAnsi" w:cstheme="minorHAnsi"/>
          <w:sz w:val="22"/>
          <w:szCs w:val="22"/>
          <w:lang w:val="en-US"/>
        </w:rPr>
        <w:t>RSO</w:t>
      </w:r>
      <w:r w:rsidRPr="001A7945">
        <w:rPr>
          <w:rFonts w:asciiTheme="minorHAnsi" w:hAnsiTheme="minorHAnsi" w:cstheme="minorHAnsi"/>
          <w:sz w:val="22"/>
          <w:szCs w:val="22"/>
        </w:rPr>
        <w:t>2.8 (βιώσιμη αστική κινητικότητα) και μεταφορά των πόρων της νέα Προτεραιότητα Π2Β.</w:t>
      </w:r>
    </w:p>
    <w:p w14:paraId="2B2EF52C" w14:textId="77777777" w:rsidR="0058797D" w:rsidRPr="001A7945" w:rsidRDefault="0058797D" w:rsidP="0058797D">
      <w:pPr>
        <w:pStyle w:val="ListParagraph"/>
        <w:numPr>
          <w:ilvl w:val="0"/>
          <w:numId w:val="4"/>
        </w:numPr>
        <w:spacing w:after="0" w:line="300" w:lineRule="exact"/>
        <w:rPr>
          <w:rFonts w:asciiTheme="minorHAnsi" w:hAnsiTheme="minorHAnsi" w:cstheme="minorHAnsi"/>
          <w:sz w:val="22"/>
          <w:szCs w:val="22"/>
        </w:rPr>
      </w:pPr>
      <w:r w:rsidRPr="001A7945">
        <w:rPr>
          <w:rFonts w:asciiTheme="minorHAnsi" w:hAnsiTheme="minorHAnsi" w:cstheme="minorHAnsi"/>
          <w:sz w:val="22"/>
          <w:szCs w:val="22"/>
        </w:rPr>
        <w:t xml:space="preserve">Στην </w:t>
      </w:r>
      <w:r w:rsidRPr="001A7945">
        <w:rPr>
          <w:rFonts w:asciiTheme="minorHAnsi" w:hAnsiTheme="minorHAnsi" w:cstheme="minorHAnsi"/>
          <w:b/>
          <w:bCs/>
          <w:sz w:val="22"/>
          <w:szCs w:val="22"/>
        </w:rPr>
        <w:t>Προτεραιότητα 3</w:t>
      </w:r>
      <w:r w:rsidRPr="001A7945">
        <w:rPr>
          <w:rFonts w:asciiTheme="minorHAnsi" w:hAnsiTheme="minorHAnsi" w:cstheme="minorHAnsi"/>
          <w:sz w:val="22"/>
          <w:szCs w:val="22"/>
        </w:rPr>
        <w:t>, μεταφορά πόρων προς τη νέα Προτεραιότητα Π2Γ.</w:t>
      </w:r>
    </w:p>
    <w:p w14:paraId="438065DC" w14:textId="754F7914" w:rsidR="0058797D" w:rsidRPr="001A7945" w:rsidRDefault="0058797D" w:rsidP="0058797D">
      <w:pPr>
        <w:pStyle w:val="ListParagraph"/>
        <w:numPr>
          <w:ilvl w:val="0"/>
          <w:numId w:val="4"/>
        </w:numPr>
        <w:spacing w:after="0" w:line="300" w:lineRule="exact"/>
        <w:rPr>
          <w:rFonts w:asciiTheme="minorHAnsi" w:hAnsiTheme="minorHAnsi" w:cstheme="minorHAnsi"/>
          <w:sz w:val="22"/>
          <w:szCs w:val="22"/>
        </w:rPr>
      </w:pPr>
      <w:r w:rsidRPr="001A7945">
        <w:rPr>
          <w:rFonts w:asciiTheme="minorHAnsi" w:hAnsiTheme="minorHAnsi" w:cstheme="minorHAnsi"/>
          <w:sz w:val="22"/>
          <w:szCs w:val="22"/>
        </w:rPr>
        <w:t xml:space="preserve">Στην </w:t>
      </w:r>
      <w:r w:rsidRPr="001A7945">
        <w:rPr>
          <w:rFonts w:asciiTheme="minorHAnsi" w:hAnsiTheme="minorHAnsi" w:cstheme="minorHAnsi"/>
          <w:b/>
          <w:bCs/>
          <w:sz w:val="22"/>
          <w:szCs w:val="22"/>
        </w:rPr>
        <w:t>Προτεραιότητα 4Α</w:t>
      </w:r>
      <w:r w:rsidRPr="001A7945">
        <w:rPr>
          <w:rFonts w:asciiTheme="minorHAnsi" w:hAnsiTheme="minorHAnsi" w:cstheme="minorHAnsi"/>
          <w:sz w:val="22"/>
          <w:szCs w:val="22"/>
        </w:rPr>
        <w:t>, μεταφορά πόρων προς τις νέες Προτεραιότητες Π2Β &amp; Π2Γ, καθώς και εσωτερική ανακατανομή πόρων, ειδικότερα μεταφορά πόρων από τον Ειδικό Στόχο RSO4.2 στον RSO4.6 και στον RSO4.5.</w:t>
      </w:r>
    </w:p>
    <w:p w14:paraId="2FD090B3" w14:textId="00D3C8C1" w:rsidR="0058797D" w:rsidRPr="001A7945" w:rsidRDefault="0058797D" w:rsidP="0058797D">
      <w:pPr>
        <w:pStyle w:val="ListParagraph"/>
        <w:numPr>
          <w:ilvl w:val="0"/>
          <w:numId w:val="4"/>
        </w:numPr>
        <w:spacing w:after="0" w:line="300" w:lineRule="exact"/>
        <w:rPr>
          <w:rFonts w:asciiTheme="minorHAnsi" w:hAnsiTheme="minorHAnsi" w:cstheme="minorHAnsi"/>
          <w:sz w:val="22"/>
          <w:szCs w:val="22"/>
        </w:rPr>
      </w:pPr>
      <w:r w:rsidRPr="001A7945">
        <w:rPr>
          <w:rFonts w:asciiTheme="minorHAnsi" w:hAnsiTheme="minorHAnsi" w:cstheme="minorHAnsi"/>
          <w:sz w:val="22"/>
          <w:szCs w:val="22"/>
        </w:rPr>
        <w:t xml:space="preserve">Στην </w:t>
      </w:r>
      <w:r w:rsidRPr="001A7945">
        <w:rPr>
          <w:rFonts w:asciiTheme="minorHAnsi" w:hAnsiTheme="minorHAnsi" w:cstheme="minorHAnsi"/>
          <w:b/>
          <w:bCs/>
          <w:sz w:val="22"/>
          <w:szCs w:val="22"/>
        </w:rPr>
        <w:t>Προτεραιότητα 4Β</w:t>
      </w:r>
      <w:r w:rsidRPr="001A7945">
        <w:rPr>
          <w:rFonts w:asciiTheme="minorHAnsi" w:hAnsiTheme="minorHAnsi" w:cstheme="minorHAnsi"/>
          <w:sz w:val="22"/>
          <w:szCs w:val="22"/>
        </w:rPr>
        <w:t xml:space="preserve">, προσαρμογές σε οριζόντιες δράσεις του Υπουργείου Κοινωνικής Συνοχής και Οικογένειας (ΥΚΟΙΣΟ) και του Υπουργείου Υγείας, καθώς και προσαρμογές σε δράσεις ενεργητικών πολιτικών στο πλαίσιο του </w:t>
      </w:r>
      <w:r w:rsidRPr="001A7945">
        <w:rPr>
          <w:rFonts w:asciiTheme="minorHAnsi" w:hAnsiTheme="minorHAnsi" w:cstheme="minorHAnsi"/>
          <w:sz w:val="22"/>
          <w:szCs w:val="22"/>
          <w:lang w:val="en-US"/>
        </w:rPr>
        <w:t>ESO</w:t>
      </w:r>
      <w:r w:rsidRPr="001A7945">
        <w:rPr>
          <w:rFonts w:asciiTheme="minorHAnsi" w:hAnsiTheme="minorHAnsi" w:cstheme="minorHAnsi"/>
          <w:sz w:val="22"/>
          <w:szCs w:val="22"/>
        </w:rPr>
        <w:t>4.1 ως προς τη διάσταση της συμβολής τους σε χωρικές στρατηγικές.</w:t>
      </w:r>
    </w:p>
    <w:p w14:paraId="6F4BEC74" w14:textId="77777777" w:rsidR="0058797D" w:rsidRPr="001A7945" w:rsidRDefault="0058797D" w:rsidP="0058797D">
      <w:pPr>
        <w:pStyle w:val="ListParagraph"/>
        <w:numPr>
          <w:ilvl w:val="0"/>
          <w:numId w:val="4"/>
        </w:numPr>
        <w:spacing w:after="0" w:line="300" w:lineRule="exact"/>
        <w:rPr>
          <w:rFonts w:asciiTheme="minorHAnsi" w:hAnsiTheme="minorHAnsi" w:cstheme="minorHAnsi"/>
          <w:sz w:val="22"/>
          <w:szCs w:val="22"/>
        </w:rPr>
      </w:pPr>
      <w:r w:rsidRPr="001A7945">
        <w:rPr>
          <w:rFonts w:asciiTheme="minorHAnsi" w:hAnsiTheme="minorHAnsi" w:cstheme="minorHAnsi"/>
          <w:sz w:val="22"/>
          <w:szCs w:val="22"/>
        </w:rPr>
        <w:t xml:space="preserve">Στην </w:t>
      </w:r>
      <w:r w:rsidRPr="001A7945">
        <w:rPr>
          <w:rFonts w:asciiTheme="minorHAnsi" w:hAnsiTheme="minorHAnsi" w:cstheme="minorHAnsi"/>
          <w:b/>
          <w:bCs/>
          <w:sz w:val="22"/>
          <w:szCs w:val="22"/>
        </w:rPr>
        <w:t>Προτεραιότητα 5</w:t>
      </w:r>
      <w:r w:rsidRPr="001A7945">
        <w:rPr>
          <w:rFonts w:asciiTheme="minorHAnsi" w:hAnsiTheme="minorHAnsi" w:cstheme="minorHAnsi"/>
          <w:sz w:val="22"/>
          <w:szCs w:val="22"/>
        </w:rPr>
        <w:t>, μεταφορά πόρων προς τη νέα Προτεραιότητα Π2Γ.</w:t>
      </w:r>
    </w:p>
    <w:p w14:paraId="4EBB1EA4" w14:textId="6194D4C2" w:rsidR="0058797D" w:rsidRPr="001A7945" w:rsidRDefault="0058797D" w:rsidP="0058797D">
      <w:pPr>
        <w:pStyle w:val="ListParagraph"/>
        <w:numPr>
          <w:ilvl w:val="0"/>
          <w:numId w:val="4"/>
        </w:numPr>
        <w:spacing w:after="0" w:line="300" w:lineRule="exact"/>
        <w:rPr>
          <w:rFonts w:asciiTheme="minorHAnsi" w:hAnsiTheme="minorHAnsi" w:cstheme="minorHAnsi"/>
          <w:sz w:val="22"/>
          <w:szCs w:val="22"/>
        </w:rPr>
      </w:pPr>
      <w:r w:rsidRPr="001A7945">
        <w:rPr>
          <w:rFonts w:asciiTheme="minorHAnsi" w:hAnsiTheme="minorHAnsi" w:cstheme="minorHAnsi"/>
          <w:sz w:val="22"/>
          <w:szCs w:val="22"/>
        </w:rPr>
        <w:t xml:space="preserve">Προσαρμογές στο μίγμα πολιτικής της λογικής παρέμβασης του Προγράμματος, με την προσθήκη /διαγραφή /επικαιροποίηση καθώς και την ανακατανομή πόρων μεταξύ (ενδεικτικών) τύπων δράσεων, εντός του ίδιου Στόχου Πολιτικής, με βάση την επικαιροποίηση του αρχικού σχεδιασμού, που ενισχύουν τη λογική παρέμβασης του Προγράμματος. </w:t>
      </w:r>
    </w:p>
    <w:p w14:paraId="7B936732" w14:textId="77777777" w:rsidR="0058797D" w:rsidRPr="001A7945" w:rsidRDefault="0058797D" w:rsidP="0058797D">
      <w:pPr>
        <w:pStyle w:val="ListParagraph"/>
        <w:numPr>
          <w:ilvl w:val="0"/>
          <w:numId w:val="4"/>
        </w:numPr>
        <w:spacing w:after="0" w:line="300" w:lineRule="exact"/>
        <w:rPr>
          <w:rFonts w:asciiTheme="minorHAnsi" w:hAnsiTheme="minorHAnsi" w:cstheme="minorHAnsi"/>
          <w:sz w:val="22"/>
          <w:szCs w:val="22"/>
        </w:rPr>
      </w:pPr>
      <w:r w:rsidRPr="001A7945">
        <w:rPr>
          <w:rFonts w:asciiTheme="minorHAnsi" w:hAnsiTheme="minorHAnsi" w:cstheme="minorHAnsi"/>
          <w:sz w:val="22"/>
          <w:szCs w:val="22"/>
        </w:rPr>
        <w:t>Προσαρμογές στο σύστημα δεικτών του Προγράμματος, κυρίως ως αποτέλεσμα των μεταβολών σε χρηματοδοτικό επίπεδο, και σε κάποιες περιπτώσεις λόγω επικαιριοποίησης του αρχικού σχεδιασμού ή αλλαγών  στις υποθέσεις εργασίας.</w:t>
      </w:r>
    </w:p>
    <w:bookmarkEnd w:id="18"/>
    <w:p w14:paraId="27F2A725" w14:textId="77777777" w:rsidR="00753894" w:rsidRPr="001A7945" w:rsidRDefault="00753894" w:rsidP="000053CC">
      <w:pPr>
        <w:pStyle w:val="ListParagraph"/>
        <w:ind w:left="360"/>
        <w:contextualSpacing w:val="0"/>
        <w:rPr>
          <w:rFonts w:asciiTheme="minorHAnsi" w:hAnsiTheme="minorHAnsi" w:cstheme="minorHAnsi"/>
          <w:sz w:val="22"/>
          <w:szCs w:val="22"/>
        </w:rPr>
      </w:pPr>
    </w:p>
    <w:p w14:paraId="50099F57" w14:textId="749D938A" w:rsidR="004E438F" w:rsidRPr="001A7945" w:rsidRDefault="004E438F" w:rsidP="000053CC">
      <w:pPr>
        <w:rPr>
          <w:rFonts w:asciiTheme="minorHAnsi" w:hAnsiTheme="minorHAnsi" w:cstheme="minorHAnsi"/>
          <w:sz w:val="22"/>
          <w:szCs w:val="22"/>
        </w:rPr>
      </w:pPr>
      <w:r w:rsidRPr="001A7945">
        <w:rPr>
          <w:rFonts w:asciiTheme="minorHAnsi" w:hAnsiTheme="minorHAnsi" w:cstheme="minorHAnsi"/>
          <w:sz w:val="22"/>
          <w:szCs w:val="22"/>
        </w:rPr>
        <w:t xml:space="preserve">Λεπτομέρειες για τις προτεινόμενες αλλαγές περιλαμβάνονται στην </w:t>
      </w:r>
      <w:r w:rsidRPr="001A7945">
        <w:rPr>
          <w:rFonts w:asciiTheme="minorHAnsi" w:hAnsiTheme="minorHAnsi" w:cstheme="minorHAnsi"/>
          <w:b/>
          <w:sz w:val="22"/>
          <w:szCs w:val="22"/>
        </w:rPr>
        <w:t>έκθεση αιτιολόγησης</w:t>
      </w:r>
      <w:r w:rsidRPr="001A7945">
        <w:rPr>
          <w:rFonts w:asciiTheme="minorHAnsi" w:hAnsiTheme="minorHAnsi" w:cstheme="minorHAnsi"/>
          <w:sz w:val="22"/>
          <w:szCs w:val="22"/>
        </w:rPr>
        <w:t xml:space="preserve"> </w:t>
      </w:r>
      <w:r w:rsidRPr="001A7945">
        <w:rPr>
          <w:rFonts w:asciiTheme="minorHAnsi" w:hAnsiTheme="minorHAnsi" w:cstheme="minorHAnsi"/>
          <w:b/>
          <w:sz w:val="22"/>
          <w:szCs w:val="22"/>
        </w:rPr>
        <w:t>της 1ης πρότασης αναθεώρησης</w:t>
      </w:r>
      <w:r w:rsidRPr="001A7945">
        <w:rPr>
          <w:rFonts w:asciiTheme="minorHAnsi" w:hAnsiTheme="minorHAnsi" w:cstheme="minorHAnsi"/>
          <w:sz w:val="22"/>
          <w:szCs w:val="22"/>
        </w:rPr>
        <w:t xml:space="preserve"> του Προγράμματος Ιόνια Νησιά 2021-2027, λαμβάνοντας υπόψη το άρθρο 24 του Κανονισμού Κοινών Διατάξεων (ΚΚΔ)  2021/1060 και </w:t>
      </w:r>
      <w:r w:rsidR="00ED63A8" w:rsidRPr="001A7945">
        <w:rPr>
          <w:rFonts w:asciiTheme="minorHAnsi" w:hAnsiTheme="minorHAnsi" w:cstheme="minorHAnsi"/>
          <w:sz w:val="22"/>
          <w:szCs w:val="22"/>
        </w:rPr>
        <w:t xml:space="preserve">τις εγκυκλίους </w:t>
      </w:r>
      <w:r w:rsidRPr="001A7945">
        <w:rPr>
          <w:rFonts w:asciiTheme="minorHAnsi" w:hAnsiTheme="minorHAnsi" w:cstheme="minorHAnsi"/>
          <w:sz w:val="22"/>
          <w:szCs w:val="22"/>
        </w:rPr>
        <w:t>με αρ. πρωτ. οικ. 172666 ΕΞ 2024/19-11-2024 ΥΠΕΘΟΟ «Οδηγίες για την Ενδιάμεση Επανεξέταση, την ενσωμάτωση των πολιτικών της STEP και την Αναθεώρηση των Προγραμμάτων 2021-2027»</w:t>
      </w:r>
      <w:r w:rsidR="00ED63A8" w:rsidRPr="001A7945">
        <w:rPr>
          <w:rFonts w:asciiTheme="minorHAnsi" w:hAnsiTheme="minorHAnsi" w:cstheme="minorHAnsi"/>
          <w:sz w:val="22"/>
          <w:szCs w:val="22"/>
        </w:rPr>
        <w:t>, και με αρ. πρωτ. 186909 ΕΞ 2025/27-10-2025 ΥΠΕΘΟΟ «Οδηγίες για την Ενδιάμεση Επανεξέταση και Αναθεώρηση των Προγραμμάτων 2021–2027 στο πλαίσιο των Κανονισμών (ΕΕ) 2025/1914 και (ΕΕ) 2025/1913»,</w:t>
      </w:r>
      <w:r w:rsidRPr="001A7945">
        <w:rPr>
          <w:rFonts w:asciiTheme="minorHAnsi" w:hAnsiTheme="minorHAnsi" w:cstheme="minorHAnsi"/>
          <w:sz w:val="22"/>
          <w:szCs w:val="22"/>
        </w:rPr>
        <w:t xml:space="preserve"> </w:t>
      </w:r>
      <w:r w:rsidR="00CE2E51" w:rsidRPr="001A7945">
        <w:rPr>
          <w:rFonts w:asciiTheme="minorHAnsi" w:hAnsiTheme="minorHAnsi" w:cstheme="minorHAnsi"/>
          <w:sz w:val="22"/>
          <w:szCs w:val="22"/>
        </w:rPr>
        <w:t xml:space="preserve">καθώς και την εγκύκλιο με αρ. </w:t>
      </w:r>
      <w:r w:rsidR="00CE2E51" w:rsidRPr="001A7945">
        <w:rPr>
          <w:rFonts w:asciiTheme="minorHAnsi" w:hAnsiTheme="minorHAnsi" w:cstheme="minorHAnsi"/>
          <w:sz w:val="22"/>
          <w:szCs w:val="22"/>
        </w:rPr>
        <w:lastRenderedPageBreak/>
        <w:t xml:space="preserve">πρωτ. 196880 ΕΞ 2025/12-11-2025 ΥΠΕΘΟΟ «Οδηγίες για την Ενδιάμεση Επανεξέταση και Αναθεώρηση των Προγραμμάτων 2021–2027 – Δράσεις του Ευρωπαϊκού Κοινωνικού Ταμείου (ΕΚΤ+)», </w:t>
      </w:r>
      <w:r w:rsidRPr="001A7945">
        <w:rPr>
          <w:rFonts w:asciiTheme="minorHAnsi" w:hAnsiTheme="minorHAnsi" w:cstheme="minorHAnsi"/>
          <w:sz w:val="22"/>
          <w:szCs w:val="22"/>
        </w:rPr>
        <w:t>της Γενικής Γραμματείας ΕΣΠΑ.</w:t>
      </w:r>
    </w:p>
    <w:p w14:paraId="54CAFDF7" w14:textId="7061BF40" w:rsidR="003873F5" w:rsidRPr="001A7945" w:rsidRDefault="004E438F" w:rsidP="000053CC">
      <w:pPr>
        <w:pStyle w:val="CommentText"/>
        <w:rPr>
          <w:rFonts w:asciiTheme="minorHAnsi" w:hAnsiTheme="minorHAnsi" w:cstheme="minorHAnsi"/>
          <w:sz w:val="22"/>
          <w:szCs w:val="22"/>
        </w:rPr>
      </w:pPr>
      <w:r w:rsidRPr="001A7945">
        <w:rPr>
          <w:rFonts w:asciiTheme="minorHAnsi" w:hAnsiTheme="minorHAnsi" w:cstheme="minorHAnsi"/>
          <w:sz w:val="22"/>
          <w:szCs w:val="22"/>
        </w:rPr>
        <w:t>Στην αναγκαιότητα της αναθεώρησης, πέραν των ευρημάτων της ενδιάμεσης επανεξέτασης, θα πρέπει να ληφθούν υπόψη και άλλες παράμετροι όπως</w:t>
      </w:r>
      <w:r w:rsidR="003873F5" w:rsidRPr="001A7945">
        <w:rPr>
          <w:rFonts w:asciiTheme="minorHAnsi" w:hAnsiTheme="minorHAnsi" w:cstheme="minorHAnsi"/>
          <w:sz w:val="22"/>
          <w:szCs w:val="22"/>
        </w:rPr>
        <w:t>:</w:t>
      </w:r>
    </w:p>
    <w:p w14:paraId="5720A91E" w14:textId="70F2FF05" w:rsidR="003873F5" w:rsidRPr="001A7945" w:rsidRDefault="004E438F" w:rsidP="000053CC">
      <w:pPr>
        <w:pStyle w:val="CommentText"/>
        <w:numPr>
          <w:ilvl w:val="0"/>
          <w:numId w:val="30"/>
        </w:numPr>
        <w:rPr>
          <w:rFonts w:asciiTheme="minorHAnsi" w:hAnsiTheme="minorHAnsi" w:cstheme="minorHAnsi"/>
          <w:sz w:val="22"/>
          <w:szCs w:val="22"/>
        </w:rPr>
      </w:pPr>
      <w:r w:rsidRPr="001A7945">
        <w:rPr>
          <w:rFonts w:asciiTheme="minorHAnsi" w:hAnsiTheme="minorHAnsi" w:cstheme="minorHAnsi"/>
          <w:sz w:val="22"/>
          <w:szCs w:val="22"/>
        </w:rPr>
        <w:t>η πρόοδος/έγκριση των στρατηγικών ΟΧΕ που ενδεχομένως οδηγεί σε ανάγκη εμπλουτισμού των δράσεων που είχαν αρχικά εκτιμηθεί, ενίσχυση/ανακατανομή των πόρων, και επικαιροποίηση του συστήματος δεικτών κλπ</w:t>
      </w:r>
      <w:r w:rsidR="00E30B0E" w:rsidRPr="001A7945">
        <w:rPr>
          <w:rFonts w:asciiTheme="minorHAnsi" w:hAnsiTheme="minorHAnsi" w:cstheme="minorHAnsi"/>
          <w:sz w:val="22"/>
          <w:szCs w:val="22"/>
        </w:rPr>
        <w:t>.</w:t>
      </w:r>
      <w:r w:rsidRPr="001A7945">
        <w:rPr>
          <w:rFonts w:asciiTheme="minorHAnsi" w:hAnsiTheme="minorHAnsi" w:cstheme="minorHAnsi"/>
          <w:sz w:val="22"/>
          <w:szCs w:val="22"/>
        </w:rPr>
        <w:t xml:space="preserve">, </w:t>
      </w:r>
    </w:p>
    <w:p w14:paraId="7DC7F171" w14:textId="4A0774BA" w:rsidR="003873F5" w:rsidRPr="001A7945" w:rsidRDefault="004E438F" w:rsidP="000053CC">
      <w:pPr>
        <w:pStyle w:val="CommentText"/>
        <w:numPr>
          <w:ilvl w:val="0"/>
          <w:numId w:val="30"/>
        </w:numPr>
        <w:rPr>
          <w:rFonts w:asciiTheme="minorHAnsi" w:hAnsiTheme="minorHAnsi" w:cstheme="minorHAnsi"/>
          <w:sz w:val="22"/>
          <w:szCs w:val="22"/>
        </w:rPr>
      </w:pPr>
      <w:r w:rsidRPr="001A7945">
        <w:rPr>
          <w:rFonts w:asciiTheme="minorHAnsi" w:hAnsiTheme="minorHAnsi" w:cstheme="minorHAnsi"/>
          <w:sz w:val="22"/>
          <w:szCs w:val="22"/>
        </w:rPr>
        <w:t xml:space="preserve">οι τελικές ανάγκες για μεταφορά έργων (συμπεριλαμβανομένων των τμηματοποιημένων) δεδομένης της ολοκλήρωσης της περιόδου 2014-2020, </w:t>
      </w:r>
    </w:p>
    <w:p w14:paraId="7F2D595B" w14:textId="1B15F1DE" w:rsidR="003873F5" w:rsidRPr="001A7945" w:rsidRDefault="004E438F" w:rsidP="000053CC">
      <w:pPr>
        <w:pStyle w:val="CommentText"/>
        <w:numPr>
          <w:ilvl w:val="0"/>
          <w:numId w:val="30"/>
        </w:numPr>
        <w:rPr>
          <w:rFonts w:asciiTheme="minorHAnsi" w:hAnsiTheme="minorHAnsi" w:cstheme="minorHAnsi"/>
          <w:sz w:val="22"/>
          <w:szCs w:val="22"/>
        </w:rPr>
      </w:pPr>
      <w:r w:rsidRPr="001A7945">
        <w:rPr>
          <w:rFonts w:asciiTheme="minorHAnsi" w:hAnsiTheme="minorHAnsi" w:cstheme="minorHAnsi"/>
          <w:sz w:val="22"/>
          <w:szCs w:val="22"/>
        </w:rPr>
        <w:t>η πορεία της ενεργοποίησης του Προγράμματος (προσκλήσεων, εντάξεων),</w:t>
      </w:r>
    </w:p>
    <w:p w14:paraId="1C32A732" w14:textId="179BA1AF" w:rsidR="004E438F" w:rsidRPr="001A7945" w:rsidRDefault="004E438F" w:rsidP="000053CC">
      <w:pPr>
        <w:pStyle w:val="CommentText"/>
        <w:numPr>
          <w:ilvl w:val="0"/>
          <w:numId w:val="30"/>
        </w:numPr>
        <w:rPr>
          <w:rFonts w:asciiTheme="minorHAnsi" w:hAnsiTheme="minorHAnsi" w:cstheme="minorHAnsi"/>
          <w:sz w:val="22"/>
          <w:szCs w:val="22"/>
        </w:rPr>
      </w:pPr>
      <w:r w:rsidRPr="001A7945">
        <w:rPr>
          <w:rFonts w:asciiTheme="minorHAnsi" w:hAnsiTheme="minorHAnsi" w:cstheme="minorHAnsi"/>
          <w:sz w:val="22"/>
          <w:szCs w:val="22"/>
        </w:rPr>
        <w:t>ειδικά για το ΕΚΤ+, οι συνέργειες με το ΤΑΑ (τυχόν νεότερα δεδομένα για δράσεις του ΤΑΑ που έπρεπε να ολοκληρωθεί η πιλοτική τους εφαρμογή και εκκρεμούσε το εφαρμοστικό πλαίσιο, οι οποίες ενδεχόμενα να συνεχιστούν στα περιφερειακά Προγράμματα), κλπ.</w:t>
      </w:r>
    </w:p>
    <w:p w14:paraId="5E44F3CB" w14:textId="18A07FBC" w:rsidR="004E438F" w:rsidRPr="001A7945" w:rsidRDefault="004E438F" w:rsidP="000053CC">
      <w:pPr>
        <w:pStyle w:val="Default"/>
        <w:spacing w:before="120" w:after="120"/>
        <w:jc w:val="both"/>
        <w:rPr>
          <w:rFonts w:asciiTheme="minorHAnsi" w:hAnsiTheme="minorHAnsi" w:cstheme="minorHAnsi"/>
          <w:sz w:val="22"/>
          <w:szCs w:val="22"/>
        </w:rPr>
      </w:pPr>
      <w:r w:rsidRPr="001A7945">
        <w:rPr>
          <w:rFonts w:asciiTheme="minorHAnsi" w:hAnsiTheme="minorHAnsi" w:cstheme="minorHAnsi"/>
          <w:color w:val="auto"/>
          <w:sz w:val="22"/>
          <w:szCs w:val="22"/>
          <w:lang w:eastAsia="el-GR"/>
        </w:rPr>
        <w:t>Τέλος, σχετικά με την πρωτοβουλία S.T.E.P., αποτελεί μια σημαντική αλλαγή σε σχέση με την περίοδο σχεδιασμού του Προγράμματος, και τονίζεται ως ευκαιρία στο Ευρωπαϊκό Εξάμηνο,</w:t>
      </w:r>
      <w:r w:rsidR="00CE2E51" w:rsidRPr="001A7945">
        <w:rPr>
          <w:rFonts w:asciiTheme="minorHAnsi" w:hAnsiTheme="minorHAnsi" w:cstheme="minorHAnsi"/>
          <w:color w:val="auto"/>
          <w:sz w:val="22"/>
          <w:szCs w:val="22"/>
          <w:lang w:eastAsia="el-GR"/>
        </w:rPr>
        <w:t xml:space="preserve"> </w:t>
      </w:r>
      <w:r w:rsidRPr="001A7945">
        <w:rPr>
          <w:rFonts w:asciiTheme="minorHAnsi" w:hAnsiTheme="minorHAnsi" w:cstheme="minorHAnsi"/>
          <w:color w:val="auto"/>
          <w:sz w:val="22"/>
          <w:szCs w:val="22"/>
          <w:lang w:eastAsia="el-GR"/>
        </w:rPr>
        <w:t xml:space="preserve">με προτάσεις για συγκεκριμένους επενδυτικούς τομείς (ψηφιακές τεχνολογίες και καινοτομία στον τομέα της υπερπροηγμένης τεχνολογίας, καθαρές και αποδοτικές ως προς τη χρήση των πόρων τεχνολογίες, και βιοτεχνολογίες). Παρόλο που οι προτεραιότητες S.T.E.P. δημιουργούν ένα ολοκληρωμένο πλαίσιο δράσεων που ανταποκρίνεται στις ανάγκες των ελληνικών περιφερειών και της εθνικής οικονομίας για την περίοδο 2021-2027, η εξέταση κρίσιμης μάζας δυνητικών δικαιούχων παρεμβάσεων S.T.E.P. δεν ανέδειξε την Περιφέρεια Ιονίων Νήσων ως επιλέξιμη για την ενσωμάτωση διακριτών Προτεραιοτήτων S.T.E.P. στην επικείμενη πρόταση αναθεώρησης, σύμφωνα με το παραδοτέο «Παροχή Υπηρεσιών συμβούλου υποστήριξης για την ενσωμάτωση της πλατφόρμας Στρατηγικών τεχνολογιών για την Ευρώπη (STEP) στα Συγχρηματοδοτούμενα Προγράμματα ΕΣΠΑ 2021-2027» </w:t>
      </w:r>
      <w:r w:rsidRPr="001A7945">
        <w:rPr>
          <w:rFonts w:asciiTheme="minorHAnsi" w:hAnsiTheme="minorHAnsi" w:cstheme="minorHAnsi"/>
          <w:sz w:val="22"/>
          <w:szCs w:val="22"/>
        </w:rPr>
        <w:t xml:space="preserve">που εκπονήθηκε τον Δεκέμβριο 2024 από το </w:t>
      </w:r>
      <w:r w:rsidRPr="001A7945">
        <w:rPr>
          <w:rFonts w:asciiTheme="minorHAnsi" w:hAnsiTheme="minorHAnsi" w:cstheme="minorHAnsi"/>
          <w:sz w:val="22"/>
          <w:szCs w:val="22"/>
          <w:lang w:val="en-US"/>
        </w:rPr>
        <w:t>EIT</w:t>
      </w:r>
      <w:r w:rsidRPr="001A7945">
        <w:rPr>
          <w:rFonts w:asciiTheme="minorHAnsi" w:hAnsiTheme="minorHAnsi" w:cstheme="minorHAnsi"/>
          <w:sz w:val="22"/>
          <w:szCs w:val="22"/>
        </w:rPr>
        <w:t xml:space="preserve"> (</w:t>
      </w:r>
      <w:r w:rsidRPr="001A7945">
        <w:rPr>
          <w:rFonts w:asciiTheme="minorHAnsi" w:hAnsiTheme="minorHAnsi" w:cstheme="minorHAnsi"/>
          <w:sz w:val="22"/>
          <w:szCs w:val="22"/>
          <w:lang w:val="en-US"/>
        </w:rPr>
        <w:t>European</w:t>
      </w:r>
      <w:r w:rsidRPr="001A7945">
        <w:rPr>
          <w:rFonts w:asciiTheme="minorHAnsi" w:hAnsiTheme="minorHAnsi" w:cstheme="minorHAnsi"/>
          <w:sz w:val="22"/>
          <w:szCs w:val="22"/>
        </w:rPr>
        <w:t xml:space="preserve"> </w:t>
      </w:r>
      <w:r w:rsidRPr="001A7945">
        <w:rPr>
          <w:rFonts w:asciiTheme="minorHAnsi" w:hAnsiTheme="minorHAnsi" w:cstheme="minorHAnsi"/>
          <w:sz w:val="22"/>
          <w:szCs w:val="22"/>
          <w:lang w:val="en-US"/>
        </w:rPr>
        <w:t>Institute</w:t>
      </w:r>
      <w:r w:rsidRPr="001A7945">
        <w:rPr>
          <w:rFonts w:asciiTheme="minorHAnsi" w:hAnsiTheme="minorHAnsi" w:cstheme="minorHAnsi"/>
          <w:sz w:val="22"/>
          <w:szCs w:val="22"/>
        </w:rPr>
        <w:t xml:space="preserve"> </w:t>
      </w:r>
      <w:r w:rsidRPr="001A7945">
        <w:rPr>
          <w:rFonts w:asciiTheme="minorHAnsi" w:hAnsiTheme="minorHAnsi" w:cstheme="minorHAnsi"/>
          <w:sz w:val="22"/>
          <w:szCs w:val="22"/>
          <w:lang w:val="en-US"/>
        </w:rPr>
        <w:t>of</w:t>
      </w:r>
      <w:r w:rsidRPr="001A7945">
        <w:rPr>
          <w:rFonts w:asciiTheme="minorHAnsi" w:hAnsiTheme="minorHAnsi" w:cstheme="minorHAnsi"/>
          <w:sz w:val="22"/>
          <w:szCs w:val="22"/>
        </w:rPr>
        <w:t xml:space="preserve"> </w:t>
      </w:r>
      <w:r w:rsidRPr="001A7945">
        <w:rPr>
          <w:rFonts w:asciiTheme="minorHAnsi" w:hAnsiTheme="minorHAnsi" w:cstheme="minorHAnsi"/>
          <w:sz w:val="22"/>
          <w:szCs w:val="22"/>
          <w:lang w:val="en-US"/>
        </w:rPr>
        <w:t>Innovation</w:t>
      </w:r>
      <w:r w:rsidRPr="001A7945">
        <w:rPr>
          <w:rFonts w:asciiTheme="minorHAnsi" w:hAnsiTheme="minorHAnsi" w:cstheme="minorHAnsi"/>
          <w:sz w:val="22"/>
          <w:szCs w:val="22"/>
        </w:rPr>
        <w:t xml:space="preserve"> </w:t>
      </w:r>
      <w:r w:rsidRPr="001A7945">
        <w:rPr>
          <w:rFonts w:asciiTheme="minorHAnsi" w:hAnsiTheme="minorHAnsi" w:cstheme="minorHAnsi"/>
          <w:sz w:val="22"/>
          <w:szCs w:val="22"/>
          <w:lang w:val="en-US"/>
        </w:rPr>
        <w:t>and</w:t>
      </w:r>
      <w:r w:rsidRPr="001A7945">
        <w:rPr>
          <w:rFonts w:asciiTheme="minorHAnsi" w:hAnsiTheme="minorHAnsi" w:cstheme="minorHAnsi"/>
          <w:sz w:val="22"/>
          <w:szCs w:val="22"/>
        </w:rPr>
        <w:t xml:space="preserve"> </w:t>
      </w:r>
      <w:r w:rsidRPr="001A7945">
        <w:rPr>
          <w:rFonts w:asciiTheme="minorHAnsi" w:hAnsiTheme="minorHAnsi" w:cstheme="minorHAnsi"/>
          <w:sz w:val="22"/>
          <w:szCs w:val="22"/>
          <w:lang w:val="en-US"/>
        </w:rPr>
        <w:t>Technology</w:t>
      </w:r>
      <w:r w:rsidRPr="001A7945">
        <w:rPr>
          <w:rFonts w:asciiTheme="minorHAnsi" w:hAnsiTheme="minorHAnsi" w:cstheme="minorHAnsi"/>
          <w:sz w:val="22"/>
          <w:szCs w:val="22"/>
        </w:rPr>
        <w:t xml:space="preserve">) </w:t>
      </w:r>
      <w:r w:rsidRPr="001A7945">
        <w:rPr>
          <w:rFonts w:asciiTheme="minorHAnsi" w:hAnsiTheme="minorHAnsi" w:cstheme="minorHAnsi"/>
          <w:sz w:val="22"/>
          <w:szCs w:val="22"/>
          <w:lang w:val="en-US"/>
        </w:rPr>
        <w:t>Manufacturing</w:t>
      </w:r>
      <w:r w:rsidRPr="001A7945">
        <w:rPr>
          <w:rFonts w:asciiTheme="minorHAnsi" w:hAnsiTheme="minorHAnsi" w:cstheme="minorHAnsi"/>
          <w:sz w:val="22"/>
          <w:szCs w:val="22"/>
        </w:rPr>
        <w:t xml:space="preserve"> </w:t>
      </w:r>
      <w:r w:rsidRPr="001A7945">
        <w:rPr>
          <w:rFonts w:asciiTheme="minorHAnsi" w:hAnsiTheme="minorHAnsi" w:cstheme="minorHAnsi"/>
          <w:sz w:val="22"/>
          <w:szCs w:val="22"/>
          <w:lang w:val="en-US"/>
        </w:rPr>
        <w:t>South</w:t>
      </w:r>
      <w:r w:rsidRPr="001A7945">
        <w:rPr>
          <w:rFonts w:asciiTheme="minorHAnsi" w:hAnsiTheme="minorHAnsi" w:cstheme="minorHAnsi"/>
          <w:sz w:val="22"/>
          <w:szCs w:val="22"/>
        </w:rPr>
        <w:t xml:space="preserve"> </w:t>
      </w:r>
      <w:r w:rsidRPr="001A7945">
        <w:rPr>
          <w:rFonts w:asciiTheme="minorHAnsi" w:hAnsiTheme="minorHAnsi" w:cstheme="minorHAnsi"/>
          <w:sz w:val="22"/>
          <w:szCs w:val="22"/>
          <w:lang w:val="en-US"/>
        </w:rPr>
        <w:t>East</w:t>
      </w:r>
      <w:r w:rsidRPr="001A7945">
        <w:rPr>
          <w:rFonts w:asciiTheme="minorHAnsi" w:hAnsiTheme="minorHAnsi" w:cstheme="minorHAnsi"/>
          <w:sz w:val="22"/>
          <w:szCs w:val="22"/>
        </w:rPr>
        <w:t xml:space="preserve">. Ενδεχόμενα οι τομείς της πρωτοβουλίας </w:t>
      </w:r>
      <w:r w:rsidRPr="001A7945">
        <w:rPr>
          <w:rFonts w:asciiTheme="minorHAnsi" w:hAnsiTheme="minorHAnsi" w:cstheme="minorHAnsi"/>
          <w:sz w:val="22"/>
          <w:szCs w:val="22"/>
          <w:lang w:val="en-US"/>
        </w:rPr>
        <w:t>S</w:t>
      </w:r>
      <w:r w:rsidRPr="001A7945">
        <w:rPr>
          <w:rFonts w:asciiTheme="minorHAnsi" w:hAnsiTheme="minorHAnsi" w:cstheme="minorHAnsi"/>
          <w:sz w:val="22"/>
          <w:szCs w:val="22"/>
        </w:rPr>
        <w:t>.</w:t>
      </w:r>
      <w:r w:rsidRPr="001A7945">
        <w:rPr>
          <w:rFonts w:asciiTheme="minorHAnsi" w:hAnsiTheme="minorHAnsi" w:cstheme="minorHAnsi"/>
          <w:sz w:val="22"/>
          <w:szCs w:val="22"/>
          <w:lang w:val="en-US"/>
        </w:rPr>
        <w:t>T</w:t>
      </w:r>
      <w:r w:rsidRPr="001A7945">
        <w:rPr>
          <w:rFonts w:asciiTheme="minorHAnsi" w:hAnsiTheme="minorHAnsi" w:cstheme="minorHAnsi"/>
          <w:sz w:val="22"/>
          <w:szCs w:val="22"/>
        </w:rPr>
        <w:t>.</w:t>
      </w:r>
      <w:r w:rsidRPr="001A7945">
        <w:rPr>
          <w:rFonts w:asciiTheme="minorHAnsi" w:hAnsiTheme="minorHAnsi" w:cstheme="minorHAnsi"/>
          <w:sz w:val="22"/>
          <w:szCs w:val="22"/>
          <w:lang w:val="en-US"/>
        </w:rPr>
        <w:t>E</w:t>
      </w:r>
      <w:r w:rsidRPr="001A7945">
        <w:rPr>
          <w:rFonts w:asciiTheme="minorHAnsi" w:hAnsiTheme="minorHAnsi" w:cstheme="minorHAnsi"/>
          <w:sz w:val="22"/>
          <w:szCs w:val="22"/>
        </w:rPr>
        <w:t>.</w:t>
      </w:r>
      <w:r w:rsidRPr="001A7945">
        <w:rPr>
          <w:rFonts w:asciiTheme="minorHAnsi" w:hAnsiTheme="minorHAnsi" w:cstheme="minorHAnsi"/>
          <w:sz w:val="22"/>
          <w:szCs w:val="22"/>
          <w:lang w:val="en-US"/>
        </w:rPr>
        <w:t>P</w:t>
      </w:r>
      <w:r w:rsidRPr="001A7945">
        <w:rPr>
          <w:rFonts w:asciiTheme="minorHAnsi" w:hAnsiTheme="minorHAnsi" w:cstheme="minorHAnsi"/>
          <w:sz w:val="22"/>
          <w:szCs w:val="22"/>
        </w:rPr>
        <w:t>. να εξεταστούν μελλοντικά ως στρατηγικές επενδύσεις για την Περιφέρεια, λαμβάνοντας υπόψη την πορεία υλοποίησης του Προγράμματος Ιόνια Νησιά 2021-2027.</w:t>
      </w:r>
    </w:p>
    <w:p w14:paraId="1649894B" w14:textId="77777777" w:rsidR="004E438F" w:rsidRPr="001A7945" w:rsidRDefault="004E438F" w:rsidP="004E438F">
      <w:pPr>
        <w:pStyle w:val="Default"/>
        <w:jc w:val="both"/>
        <w:rPr>
          <w:rFonts w:asciiTheme="minorHAnsi" w:hAnsiTheme="minorHAnsi" w:cstheme="minorHAnsi"/>
          <w:sz w:val="22"/>
          <w:szCs w:val="22"/>
        </w:rPr>
      </w:pPr>
    </w:p>
    <w:p w14:paraId="1E24ADDB" w14:textId="77777777" w:rsidR="004E438F" w:rsidRPr="001A7945" w:rsidRDefault="004E438F" w:rsidP="004E438F">
      <w:pPr>
        <w:pStyle w:val="Heading1"/>
        <w:keepLines w:val="0"/>
        <w:numPr>
          <w:ilvl w:val="1"/>
          <w:numId w:val="1"/>
        </w:numPr>
        <w:spacing w:before="120" w:after="120"/>
        <w:ind w:left="426"/>
        <w:rPr>
          <w:rFonts w:ascii="Candara" w:eastAsia="Times New Roman" w:hAnsi="Candara" w:cs="Arial"/>
          <w:b/>
          <w:bCs/>
          <w:color w:val="215E99"/>
          <w:sz w:val="28"/>
          <w:szCs w:val="28"/>
          <w:lang w:eastAsia="en-US"/>
        </w:rPr>
      </w:pPr>
      <w:bookmarkStart w:id="19" w:name="_Toc188432987"/>
      <w:bookmarkStart w:id="20" w:name="_Toc190007374"/>
      <w:r w:rsidRPr="001A7945">
        <w:rPr>
          <w:rFonts w:ascii="Candara" w:eastAsia="Times New Roman" w:hAnsi="Candara" w:cs="Arial"/>
          <w:b/>
          <w:bCs/>
          <w:color w:val="215E99"/>
          <w:sz w:val="28"/>
          <w:szCs w:val="28"/>
          <w:lang w:eastAsia="en-US"/>
        </w:rPr>
        <w:t>Κατανομή ποσού ευελιξίας</w:t>
      </w:r>
      <w:bookmarkEnd w:id="19"/>
      <w:bookmarkEnd w:id="20"/>
    </w:p>
    <w:p w14:paraId="002E7976" w14:textId="365C7D13" w:rsidR="004E438F" w:rsidRPr="001A7945" w:rsidRDefault="004E438F" w:rsidP="004E438F">
      <w:pPr>
        <w:rPr>
          <w:rFonts w:asciiTheme="minorHAnsi" w:hAnsiTheme="minorHAnsi" w:cstheme="minorHAnsi"/>
          <w:sz w:val="22"/>
          <w:szCs w:val="22"/>
        </w:rPr>
      </w:pPr>
      <w:r w:rsidRPr="001A7945">
        <w:rPr>
          <w:rFonts w:asciiTheme="minorHAnsi" w:hAnsiTheme="minorHAnsi" w:cstheme="minorHAnsi"/>
          <w:sz w:val="22"/>
          <w:szCs w:val="22"/>
        </w:rPr>
        <w:t xml:space="preserve">Από την παραπάνω ανάλυση στο πλαίσιο της Ενδιάμεσης Επανεξέτασης </w:t>
      </w:r>
      <w:r w:rsidRPr="001A7945">
        <w:rPr>
          <w:rFonts w:asciiTheme="minorHAnsi" w:hAnsiTheme="minorHAnsi"/>
          <w:sz w:val="22"/>
          <w:szCs w:val="22"/>
        </w:rPr>
        <w:t xml:space="preserve">(άρθρο 18 του ΚΚΔ 2021/1060) </w:t>
      </w:r>
      <w:r w:rsidRPr="001A7945">
        <w:rPr>
          <w:rFonts w:asciiTheme="minorHAnsi" w:hAnsiTheme="minorHAnsi" w:cstheme="minorHAnsi"/>
          <w:sz w:val="22"/>
          <w:szCs w:val="22"/>
        </w:rPr>
        <w:t xml:space="preserve">του Προγράμματος Ιόνια Νησιά 2021-2027 </w:t>
      </w:r>
      <w:r w:rsidRPr="001A7945">
        <w:rPr>
          <w:rFonts w:asciiTheme="minorHAnsi" w:hAnsiTheme="minorHAnsi"/>
          <w:sz w:val="22"/>
        </w:rPr>
        <w:t>(CCI 2021EL16FFPR014)</w:t>
      </w:r>
      <w:r w:rsidRPr="001A7945">
        <w:rPr>
          <w:rFonts w:asciiTheme="minorHAnsi" w:hAnsiTheme="minorHAnsi" w:cstheme="minorHAnsi"/>
          <w:sz w:val="22"/>
          <w:szCs w:val="22"/>
        </w:rPr>
        <w:t xml:space="preserve">, </w:t>
      </w:r>
      <w:r w:rsidR="00DB1A74" w:rsidRPr="001A7945">
        <w:rPr>
          <w:rFonts w:asciiTheme="minorHAnsi" w:hAnsiTheme="minorHAnsi" w:cstheme="minorHAnsi"/>
          <w:sz w:val="22"/>
          <w:szCs w:val="22"/>
        </w:rPr>
        <w:t xml:space="preserve">λόγω της </w:t>
      </w:r>
      <w:r w:rsidR="00DB1A74" w:rsidRPr="001A7945">
        <w:rPr>
          <w:rFonts w:asciiTheme="minorHAnsi" w:hAnsiTheme="minorHAnsi" w:cstheme="minorHAnsi"/>
          <w:b/>
          <w:bCs/>
          <w:sz w:val="22"/>
          <w:szCs w:val="22"/>
        </w:rPr>
        <w:t>δημιουργίας νέων Προτεραιοτήτων (Π2Β, Π2Γ),</w:t>
      </w:r>
      <w:r w:rsidR="00DB1A74" w:rsidRPr="001A7945">
        <w:rPr>
          <w:rFonts w:asciiTheme="minorHAnsi" w:hAnsiTheme="minorHAnsi" w:cstheme="minorHAnsi"/>
          <w:sz w:val="22"/>
          <w:szCs w:val="22"/>
        </w:rPr>
        <w:t xml:space="preserve"> </w:t>
      </w:r>
      <w:r w:rsidRPr="001A7945">
        <w:rPr>
          <w:rFonts w:asciiTheme="minorHAnsi" w:hAnsiTheme="minorHAnsi" w:cstheme="minorHAnsi"/>
          <w:sz w:val="22"/>
          <w:szCs w:val="22"/>
        </w:rPr>
        <w:t xml:space="preserve">προκύπτει μεταβολή στην </w:t>
      </w:r>
      <w:r w:rsidRPr="001A7945">
        <w:rPr>
          <w:rFonts w:asciiTheme="minorHAnsi" w:hAnsiTheme="minorHAnsi"/>
          <w:sz w:val="22"/>
        </w:rPr>
        <w:t>κατανομή του ποσού ευελιξίας,</w:t>
      </w:r>
      <w:r w:rsidRPr="001A7945">
        <w:rPr>
          <w:rFonts w:asciiTheme="minorHAnsi" w:hAnsiTheme="minorHAnsi" w:cstheme="minorHAnsi"/>
          <w:sz w:val="22"/>
          <w:szCs w:val="22"/>
        </w:rPr>
        <w:t xml:space="preserve"> </w:t>
      </w:r>
      <w:r w:rsidR="00DB1A74" w:rsidRPr="001A7945">
        <w:rPr>
          <w:rFonts w:asciiTheme="minorHAnsi" w:hAnsiTheme="minorHAnsi" w:cstheme="minorHAnsi"/>
          <w:sz w:val="22"/>
          <w:szCs w:val="22"/>
        </w:rPr>
        <w:t xml:space="preserve">σε σχέση με την κατανομή </w:t>
      </w:r>
      <w:r w:rsidRPr="001A7945">
        <w:rPr>
          <w:rFonts w:asciiTheme="minorHAnsi" w:hAnsiTheme="minorHAnsi" w:cstheme="minorHAnsi"/>
          <w:sz w:val="22"/>
          <w:szCs w:val="22"/>
        </w:rPr>
        <w:t xml:space="preserve">που εγκρίθηκε με την </w:t>
      </w:r>
      <w:r w:rsidRPr="001A7945">
        <w:rPr>
          <w:rFonts w:asciiTheme="minorHAnsi" w:hAnsiTheme="minorHAnsi"/>
          <w:sz w:val="22"/>
        </w:rPr>
        <w:t xml:space="preserve">υπ’ αρ. πρωτ. C(2022) 6508 final 5-9-2022 Εκτελεστική Απόφαση της Ευρωπαϊκής Επιτροπής. </w:t>
      </w:r>
      <w:r w:rsidRPr="001A7945">
        <w:rPr>
          <w:rFonts w:asciiTheme="minorHAnsi" w:hAnsiTheme="minorHAnsi" w:cstheme="minorHAnsi"/>
          <w:sz w:val="22"/>
          <w:szCs w:val="22"/>
        </w:rPr>
        <w:t xml:space="preserve"> </w:t>
      </w:r>
    </w:p>
    <w:p w14:paraId="428B6F40" w14:textId="5644475B" w:rsidR="003134C8" w:rsidRPr="001A7945" w:rsidRDefault="003134C8" w:rsidP="000A057D">
      <w:pPr>
        <w:rPr>
          <w:rFonts w:asciiTheme="minorHAnsi" w:hAnsiTheme="minorHAnsi" w:cstheme="minorHAnsi"/>
          <w:sz w:val="22"/>
          <w:szCs w:val="22"/>
        </w:rPr>
      </w:pPr>
      <w:r w:rsidRPr="001A7945">
        <w:rPr>
          <w:rFonts w:asciiTheme="minorHAnsi" w:hAnsiTheme="minorHAnsi" w:cstheme="minorHAnsi"/>
          <w:sz w:val="22"/>
          <w:szCs w:val="22"/>
        </w:rPr>
        <w:t>Παρακάτω παρατίθεται ο σχετικός πίνακας του Προγράμματος.</w:t>
      </w:r>
      <w:r w:rsidR="00DB1A74" w:rsidRPr="001A7945">
        <w:rPr>
          <w:rFonts w:asciiTheme="minorHAnsi" w:hAnsiTheme="minorHAnsi" w:cstheme="minorHAnsi"/>
          <w:sz w:val="22"/>
          <w:szCs w:val="22"/>
        </w:rPr>
        <w:t xml:space="preserve"> </w:t>
      </w:r>
    </w:p>
    <w:p w14:paraId="4CA77AE1" w14:textId="77777777" w:rsidR="003134C8" w:rsidRPr="001A7945" w:rsidRDefault="003134C8" w:rsidP="003134C8">
      <w:pPr>
        <w:rPr>
          <w:rFonts w:asciiTheme="minorHAnsi" w:hAnsiTheme="minorHAnsi" w:cstheme="minorHAnsi"/>
          <w:sz w:val="22"/>
          <w:szCs w:val="22"/>
        </w:rPr>
      </w:pPr>
    </w:p>
    <w:p w14:paraId="340B6AED" w14:textId="13F7C53A" w:rsidR="000C7B03" w:rsidRPr="001A7945" w:rsidRDefault="000C7B03">
      <w:pPr>
        <w:spacing w:before="0" w:after="160" w:line="259" w:lineRule="auto"/>
        <w:jc w:val="left"/>
        <w:rPr>
          <w:rFonts w:asciiTheme="minorHAnsi" w:eastAsia="Times New Roman" w:hAnsiTheme="minorHAnsi" w:cstheme="minorHAnsi"/>
          <w:b/>
          <w:bCs/>
          <w:sz w:val="18"/>
          <w:szCs w:val="18"/>
          <w:lang w:eastAsia="en-US"/>
        </w:rPr>
      </w:pPr>
      <w:r w:rsidRPr="001A7945">
        <w:rPr>
          <w:rFonts w:asciiTheme="minorHAnsi" w:eastAsia="Times New Roman" w:hAnsiTheme="minorHAnsi" w:cstheme="minorHAnsi"/>
          <w:b/>
          <w:bCs/>
          <w:sz w:val="18"/>
          <w:szCs w:val="18"/>
          <w:lang w:eastAsia="en-US"/>
        </w:rPr>
        <w:br w:type="page"/>
      </w:r>
    </w:p>
    <w:p w14:paraId="0D766447" w14:textId="77777777" w:rsidR="007A0341" w:rsidRPr="001A7945" w:rsidRDefault="007A0341" w:rsidP="000C7B03">
      <w:pPr>
        <w:spacing w:before="0" w:after="0"/>
        <w:jc w:val="left"/>
        <w:rPr>
          <w:rFonts w:ascii="Calibri" w:eastAsia="Times New Roman" w:hAnsi="Calibri" w:cs="Calibri"/>
          <w:color w:val="000000"/>
          <w:sz w:val="22"/>
          <w:szCs w:val="22"/>
        </w:rPr>
        <w:sectPr w:rsidR="007A0341" w:rsidRPr="001A7945" w:rsidSect="000A75C7">
          <w:pgSz w:w="11906" w:h="16838"/>
          <w:pgMar w:top="1440" w:right="1800" w:bottom="1440" w:left="1800" w:header="708" w:footer="708" w:gutter="0"/>
          <w:cols w:space="708"/>
          <w:docGrid w:linePitch="360"/>
        </w:sectPr>
      </w:pPr>
    </w:p>
    <w:tbl>
      <w:tblPr>
        <w:tblW w:w="5030" w:type="pct"/>
        <w:jc w:val="center"/>
        <w:tblLook w:val="04A0" w:firstRow="1" w:lastRow="0" w:firstColumn="1" w:lastColumn="0" w:noHBand="0" w:noVBand="1"/>
      </w:tblPr>
      <w:tblGrid>
        <w:gridCol w:w="1433"/>
        <w:gridCol w:w="1472"/>
        <w:gridCol w:w="1109"/>
        <w:gridCol w:w="1032"/>
        <w:gridCol w:w="951"/>
        <w:gridCol w:w="1032"/>
        <w:gridCol w:w="914"/>
        <w:gridCol w:w="946"/>
        <w:gridCol w:w="986"/>
        <w:gridCol w:w="16"/>
        <w:gridCol w:w="1017"/>
        <w:gridCol w:w="954"/>
        <w:gridCol w:w="1035"/>
        <w:gridCol w:w="16"/>
        <w:gridCol w:w="1093"/>
        <w:gridCol w:w="16"/>
        <w:gridCol w:w="1456"/>
      </w:tblGrid>
      <w:tr w:rsidR="00165F01" w:rsidRPr="001A7945" w14:paraId="10271E70" w14:textId="77777777" w:rsidTr="006C38F1">
        <w:trPr>
          <w:trHeight w:val="300"/>
          <w:jc w:val="center"/>
        </w:trPr>
        <w:tc>
          <w:tcPr>
            <w:tcW w:w="458" w:type="pct"/>
            <w:tcBorders>
              <w:top w:val="nil"/>
              <w:left w:val="nil"/>
              <w:bottom w:val="nil"/>
              <w:right w:val="nil"/>
            </w:tcBorders>
            <w:shd w:val="clear" w:color="000000" w:fill="FFFFFF"/>
            <w:hideMark/>
          </w:tcPr>
          <w:p w14:paraId="2F87C1EA" w14:textId="77777777" w:rsidR="00165F01" w:rsidRPr="001A7945" w:rsidRDefault="00165F01" w:rsidP="00165F01">
            <w:pPr>
              <w:spacing w:before="0" w:after="0"/>
              <w:jc w:val="left"/>
              <w:rPr>
                <w:rFonts w:ascii="Calibri" w:eastAsia="Times New Roman" w:hAnsi="Calibri" w:cs="Calibri"/>
                <w:color w:val="000000"/>
                <w:sz w:val="16"/>
                <w:szCs w:val="16"/>
              </w:rPr>
            </w:pPr>
            <w:r w:rsidRPr="001A7945">
              <w:rPr>
                <w:rFonts w:ascii="Calibri" w:eastAsia="Times New Roman" w:hAnsi="Calibri" w:cs="Calibri"/>
                <w:color w:val="000000"/>
                <w:sz w:val="16"/>
                <w:szCs w:val="16"/>
              </w:rPr>
              <w:lastRenderedPageBreak/>
              <w:t> </w:t>
            </w:r>
          </w:p>
        </w:tc>
        <w:tc>
          <w:tcPr>
            <w:tcW w:w="470" w:type="pct"/>
            <w:tcBorders>
              <w:top w:val="nil"/>
              <w:left w:val="nil"/>
              <w:bottom w:val="nil"/>
              <w:right w:val="nil"/>
            </w:tcBorders>
            <w:shd w:val="clear" w:color="000000" w:fill="FFFFFF"/>
            <w:hideMark/>
          </w:tcPr>
          <w:p w14:paraId="06270D05" w14:textId="77777777" w:rsidR="00165F01" w:rsidRPr="001A7945" w:rsidRDefault="00165F01" w:rsidP="00165F01">
            <w:pPr>
              <w:spacing w:before="0" w:after="0"/>
              <w:jc w:val="left"/>
              <w:rPr>
                <w:rFonts w:ascii="Calibri" w:eastAsia="Times New Roman" w:hAnsi="Calibri" w:cs="Calibri"/>
                <w:color w:val="000000"/>
                <w:sz w:val="16"/>
                <w:szCs w:val="16"/>
              </w:rPr>
            </w:pPr>
            <w:r w:rsidRPr="001A7945">
              <w:rPr>
                <w:rFonts w:ascii="Calibri" w:eastAsia="Times New Roman" w:hAnsi="Calibri" w:cs="Calibri"/>
                <w:color w:val="000000"/>
                <w:sz w:val="16"/>
                <w:szCs w:val="16"/>
              </w:rPr>
              <w:t> </w:t>
            </w:r>
          </w:p>
        </w:tc>
        <w:tc>
          <w:tcPr>
            <w:tcW w:w="356" w:type="pct"/>
            <w:tcBorders>
              <w:top w:val="nil"/>
              <w:left w:val="nil"/>
              <w:bottom w:val="nil"/>
              <w:right w:val="nil"/>
            </w:tcBorders>
            <w:shd w:val="clear" w:color="000000" w:fill="FFFFFF"/>
            <w:hideMark/>
          </w:tcPr>
          <w:p w14:paraId="232B3895" w14:textId="77777777" w:rsidR="00165F01" w:rsidRPr="001A7945" w:rsidRDefault="00165F01" w:rsidP="00165F01">
            <w:pPr>
              <w:spacing w:before="0" w:after="0"/>
              <w:jc w:val="left"/>
              <w:rPr>
                <w:rFonts w:ascii="Calibri" w:eastAsia="Times New Roman" w:hAnsi="Calibri" w:cs="Calibri"/>
                <w:color w:val="000000"/>
                <w:sz w:val="16"/>
                <w:szCs w:val="16"/>
              </w:rPr>
            </w:pPr>
            <w:r w:rsidRPr="001A7945">
              <w:rPr>
                <w:rFonts w:ascii="Calibri" w:eastAsia="Times New Roman" w:hAnsi="Calibri" w:cs="Calibri"/>
                <w:color w:val="000000"/>
                <w:sz w:val="16"/>
                <w:szCs w:val="16"/>
              </w:rPr>
              <w:t> </w:t>
            </w:r>
          </w:p>
        </w:tc>
        <w:tc>
          <w:tcPr>
            <w:tcW w:w="332" w:type="pct"/>
            <w:tcBorders>
              <w:top w:val="nil"/>
              <w:left w:val="nil"/>
              <w:bottom w:val="nil"/>
              <w:right w:val="nil"/>
            </w:tcBorders>
            <w:shd w:val="clear" w:color="000000" w:fill="FFFFFF"/>
            <w:hideMark/>
          </w:tcPr>
          <w:p w14:paraId="4C2675B5" w14:textId="77777777" w:rsidR="00165F01" w:rsidRPr="001A7945" w:rsidRDefault="00165F01" w:rsidP="00165F01">
            <w:pPr>
              <w:spacing w:before="0" w:after="0"/>
              <w:jc w:val="left"/>
              <w:rPr>
                <w:rFonts w:ascii="Calibri" w:eastAsia="Times New Roman" w:hAnsi="Calibri" w:cs="Calibri"/>
                <w:color w:val="000000"/>
                <w:sz w:val="16"/>
                <w:szCs w:val="16"/>
              </w:rPr>
            </w:pPr>
            <w:r w:rsidRPr="001A7945">
              <w:rPr>
                <w:rFonts w:ascii="Calibri" w:eastAsia="Times New Roman" w:hAnsi="Calibri" w:cs="Calibri"/>
                <w:color w:val="000000"/>
                <w:sz w:val="16"/>
                <w:szCs w:val="16"/>
              </w:rPr>
              <w:t> </w:t>
            </w:r>
          </w:p>
        </w:tc>
        <w:tc>
          <w:tcPr>
            <w:tcW w:w="307" w:type="pct"/>
            <w:tcBorders>
              <w:top w:val="nil"/>
              <w:left w:val="nil"/>
              <w:bottom w:val="nil"/>
              <w:right w:val="nil"/>
            </w:tcBorders>
            <w:shd w:val="clear" w:color="000000" w:fill="FFFFFF"/>
            <w:hideMark/>
          </w:tcPr>
          <w:p w14:paraId="7A7E88D3" w14:textId="77777777" w:rsidR="00165F01" w:rsidRPr="001A7945" w:rsidRDefault="00165F01" w:rsidP="00165F01">
            <w:pPr>
              <w:spacing w:before="0" w:after="0"/>
              <w:jc w:val="left"/>
              <w:rPr>
                <w:rFonts w:ascii="Calibri" w:eastAsia="Times New Roman" w:hAnsi="Calibri" w:cs="Calibri"/>
                <w:color w:val="000000"/>
                <w:sz w:val="16"/>
                <w:szCs w:val="16"/>
              </w:rPr>
            </w:pPr>
            <w:r w:rsidRPr="001A7945">
              <w:rPr>
                <w:rFonts w:ascii="Calibri" w:eastAsia="Times New Roman" w:hAnsi="Calibri" w:cs="Calibri"/>
                <w:color w:val="000000"/>
                <w:sz w:val="16"/>
                <w:szCs w:val="16"/>
              </w:rPr>
              <w:t> </w:t>
            </w:r>
          </w:p>
        </w:tc>
        <w:tc>
          <w:tcPr>
            <w:tcW w:w="332" w:type="pct"/>
            <w:tcBorders>
              <w:top w:val="nil"/>
              <w:left w:val="nil"/>
              <w:bottom w:val="nil"/>
              <w:right w:val="nil"/>
            </w:tcBorders>
            <w:shd w:val="clear" w:color="000000" w:fill="FFFFFF"/>
            <w:hideMark/>
          </w:tcPr>
          <w:p w14:paraId="63541251" w14:textId="77777777" w:rsidR="00165F01" w:rsidRPr="001A7945" w:rsidRDefault="00165F01" w:rsidP="00165F01">
            <w:pPr>
              <w:spacing w:before="0" w:after="0"/>
              <w:jc w:val="left"/>
              <w:rPr>
                <w:rFonts w:ascii="Calibri" w:eastAsia="Times New Roman" w:hAnsi="Calibri" w:cs="Calibri"/>
                <w:color w:val="000000"/>
                <w:sz w:val="16"/>
                <w:szCs w:val="16"/>
              </w:rPr>
            </w:pPr>
            <w:r w:rsidRPr="001A7945">
              <w:rPr>
                <w:rFonts w:ascii="Calibri" w:eastAsia="Times New Roman" w:hAnsi="Calibri" w:cs="Calibri"/>
                <w:color w:val="000000"/>
                <w:sz w:val="16"/>
                <w:szCs w:val="16"/>
              </w:rPr>
              <w:t> </w:t>
            </w:r>
          </w:p>
        </w:tc>
        <w:tc>
          <w:tcPr>
            <w:tcW w:w="320" w:type="pct"/>
            <w:tcBorders>
              <w:top w:val="nil"/>
              <w:left w:val="nil"/>
              <w:bottom w:val="nil"/>
              <w:right w:val="nil"/>
            </w:tcBorders>
            <w:shd w:val="clear" w:color="000000" w:fill="FFFFFF"/>
            <w:hideMark/>
          </w:tcPr>
          <w:p w14:paraId="2B4F9D72" w14:textId="77777777" w:rsidR="00165F01" w:rsidRPr="001A7945" w:rsidRDefault="00165F01" w:rsidP="00165F01">
            <w:pPr>
              <w:spacing w:before="0" w:after="0"/>
              <w:jc w:val="left"/>
              <w:rPr>
                <w:rFonts w:ascii="Calibri" w:eastAsia="Times New Roman" w:hAnsi="Calibri" w:cs="Calibri"/>
                <w:color w:val="000000"/>
                <w:sz w:val="16"/>
                <w:szCs w:val="16"/>
              </w:rPr>
            </w:pPr>
            <w:r w:rsidRPr="001A7945">
              <w:rPr>
                <w:rFonts w:ascii="Calibri" w:eastAsia="Times New Roman" w:hAnsi="Calibri" w:cs="Calibri"/>
                <w:color w:val="000000"/>
                <w:sz w:val="16"/>
                <w:szCs w:val="16"/>
              </w:rPr>
              <w:t> </w:t>
            </w:r>
          </w:p>
        </w:tc>
        <w:tc>
          <w:tcPr>
            <w:tcW w:w="305" w:type="pct"/>
            <w:tcBorders>
              <w:top w:val="nil"/>
              <w:left w:val="nil"/>
              <w:bottom w:val="nil"/>
              <w:right w:val="nil"/>
            </w:tcBorders>
            <w:shd w:val="clear" w:color="000000" w:fill="FFFFFF"/>
            <w:hideMark/>
          </w:tcPr>
          <w:p w14:paraId="2857E719" w14:textId="77777777" w:rsidR="00165F01" w:rsidRPr="001A7945" w:rsidRDefault="00165F01" w:rsidP="00165F01">
            <w:pPr>
              <w:spacing w:before="0" w:after="0"/>
              <w:jc w:val="left"/>
              <w:rPr>
                <w:rFonts w:ascii="Calibri" w:eastAsia="Times New Roman" w:hAnsi="Calibri" w:cs="Calibri"/>
                <w:color w:val="000000"/>
                <w:sz w:val="16"/>
                <w:szCs w:val="16"/>
              </w:rPr>
            </w:pPr>
            <w:r w:rsidRPr="001A7945">
              <w:rPr>
                <w:rFonts w:ascii="Calibri" w:eastAsia="Times New Roman" w:hAnsi="Calibri" w:cs="Calibri"/>
                <w:color w:val="000000"/>
                <w:sz w:val="16"/>
                <w:szCs w:val="16"/>
              </w:rPr>
              <w:t> </w:t>
            </w:r>
          </w:p>
        </w:tc>
        <w:tc>
          <w:tcPr>
            <w:tcW w:w="318" w:type="pct"/>
            <w:tcBorders>
              <w:top w:val="nil"/>
              <w:left w:val="nil"/>
              <w:bottom w:val="nil"/>
              <w:right w:val="nil"/>
            </w:tcBorders>
            <w:shd w:val="clear" w:color="000000" w:fill="FFFFFF"/>
            <w:hideMark/>
          </w:tcPr>
          <w:p w14:paraId="4F4964E6" w14:textId="77777777" w:rsidR="00165F01" w:rsidRPr="001A7945" w:rsidRDefault="00165F01" w:rsidP="00165F01">
            <w:pPr>
              <w:spacing w:before="0" w:after="0"/>
              <w:jc w:val="left"/>
              <w:rPr>
                <w:rFonts w:ascii="Calibri" w:eastAsia="Times New Roman" w:hAnsi="Calibri" w:cs="Calibri"/>
                <w:color w:val="000000"/>
                <w:sz w:val="16"/>
                <w:szCs w:val="16"/>
              </w:rPr>
            </w:pPr>
            <w:r w:rsidRPr="001A7945">
              <w:rPr>
                <w:rFonts w:ascii="Calibri" w:eastAsia="Times New Roman" w:hAnsi="Calibri" w:cs="Calibri"/>
                <w:color w:val="000000"/>
                <w:sz w:val="16"/>
                <w:szCs w:val="16"/>
              </w:rPr>
              <w:t> </w:t>
            </w:r>
          </w:p>
        </w:tc>
        <w:tc>
          <w:tcPr>
            <w:tcW w:w="1797" w:type="pct"/>
            <w:gridSpan w:val="8"/>
            <w:tcBorders>
              <w:top w:val="single" w:sz="4" w:space="0" w:color="auto"/>
              <w:left w:val="single" w:sz="4" w:space="0" w:color="auto"/>
              <w:bottom w:val="single" w:sz="4" w:space="0" w:color="auto"/>
              <w:right w:val="single" w:sz="4" w:space="0" w:color="000000"/>
            </w:tcBorders>
            <w:shd w:val="clear" w:color="000000" w:fill="F2F2F2"/>
            <w:noWrap/>
            <w:vAlign w:val="bottom"/>
            <w:hideMark/>
          </w:tcPr>
          <w:p w14:paraId="4DB0BBF2" w14:textId="77777777" w:rsidR="00165F01" w:rsidRPr="001A7945" w:rsidRDefault="00165F01" w:rsidP="00165F01">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ΠΡΟΤΕΙΝΟΜΕΝΗ ΑΝΑΘΕΩΡΗΣΗ</w:t>
            </w:r>
          </w:p>
        </w:tc>
      </w:tr>
      <w:tr w:rsidR="006C38F1" w:rsidRPr="001A7945" w14:paraId="656DA71C" w14:textId="77777777" w:rsidTr="006C38F1">
        <w:trPr>
          <w:trHeight w:val="300"/>
          <w:jc w:val="center"/>
        </w:trPr>
        <w:tc>
          <w:tcPr>
            <w:tcW w:w="458" w:type="pct"/>
            <w:tcBorders>
              <w:top w:val="nil"/>
              <w:left w:val="nil"/>
              <w:bottom w:val="nil"/>
              <w:right w:val="nil"/>
            </w:tcBorders>
            <w:shd w:val="clear" w:color="000000" w:fill="FFFFFF"/>
            <w:hideMark/>
          </w:tcPr>
          <w:p w14:paraId="47C77B44" w14:textId="77777777" w:rsidR="00165F01" w:rsidRPr="001A7945" w:rsidRDefault="00165F01" w:rsidP="00165F01">
            <w:pPr>
              <w:spacing w:before="0" w:after="0"/>
              <w:jc w:val="left"/>
              <w:rPr>
                <w:rFonts w:ascii="Calibri" w:eastAsia="Times New Roman" w:hAnsi="Calibri" w:cs="Calibri"/>
                <w:color w:val="000000"/>
                <w:sz w:val="16"/>
                <w:szCs w:val="16"/>
              </w:rPr>
            </w:pPr>
            <w:r w:rsidRPr="001A7945">
              <w:rPr>
                <w:rFonts w:ascii="Calibri" w:eastAsia="Times New Roman" w:hAnsi="Calibri" w:cs="Calibri"/>
                <w:color w:val="000000"/>
                <w:sz w:val="16"/>
                <w:szCs w:val="16"/>
              </w:rPr>
              <w:t> </w:t>
            </w:r>
          </w:p>
        </w:tc>
        <w:tc>
          <w:tcPr>
            <w:tcW w:w="470" w:type="pct"/>
            <w:tcBorders>
              <w:top w:val="nil"/>
              <w:left w:val="nil"/>
              <w:bottom w:val="nil"/>
              <w:right w:val="nil"/>
            </w:tcBorders>
            <w:shd w:val="clear" w:color="000000" w:fill="FFFFFF"/>
            <w:hideMark/>
          </w:tcPr>
          <w:p w14:paraId="4AD0AB9B" w14:textId="77777777" w:rsidR="00165F01" w:rsidRPr="001A7945" w:rsidRDefault="00165F01" w:rsidP="00165F01">
            <w:pPr>
              <w:spacing w:before="0" w:after="0"/>
              <w:jc w:val="left"/>
              <w:rPr>
                <w:rFonts w:ascii="Calibri" w:eastAsia="Times New Roman" w:hAnsi="Calibri" w:cs="Calibri"/>
                <w:color w:val="000000"/>
                <w:sz w:val="16"/>
                <w:szCs w:val="16"/>
              </w:rPr>
            </w:pPr>
            <w:r w:rsidRPr="001A7945">
              <w:rPr>
                <w:rFonts w:ascii="Calibri" w:eastAsia="Times New Roman" w:hAnsi="Calibri" w:cs="Calibri"/>
                <w:color w:val="000000"/>
                <w:sz w:val="16"/>
                <w:szCs w:val="16"/>
              </w:rPr>
              <w:t> </w:t>
            </w:r>
          </w:p>
        </w:tc>
        <w:tc>
          <w:tcPr>
            <w:tcW w:w="356" w:type="pct"/>
            <w:tcBorders>
              <w:top w:val="nil"/>
              <w:left w:val="nil"/>
              <w:bottom w:val="nil"/>
              <w:right w:val="nil"/>
            </w:tcBorders>
            <w:shd w:val="clear" w:color="000000" w:fill="FFFFFF"/>
            <w:hideMark/>
          </w:tcPr>
          <w:p w14:paraId="42543339" w14:textId="77777777" w:rsidR="00165F01" w:rsidRPr="001A7945" w:rsidRDefault="00165F01" w:rsidP="00165F01">
            <w:pPr>
              <w:spacing w:before="0" w:after="0"/>
              <w:jc w:val="left"/>
              <w:rPr>
                <w:rFonts w:ascii="Calibri" w:eastAsia="Times New Roman" w:hAnsi="Calibri" w:cs="Calibri"/>
                <w:color w:val="000000"/>
                <w:sz w:val="16"/>
                <w:szCs w:val="16"/>
              </w:rPr>
            </w:pPr>
            <w:r w:rsidRPr="001A7945">
              <w:rPr>
                <w:rFonts w:ascii="Calibri" w:eastAsia="Times New Roman" w:hAnsi="Calibri" w:cs="Calibri"/>
                <w:color w:val="000000"/>
                <w:sz w:val="16"/>
                <w:szCs w:val="16"/>
              </w:rPr>
              <w:t> </w:t>
            </w:r>
          </w:p>
        </w:tc>
        <w:tc>
          <w:tcPr>
            <w:tcW w:w="971" w:type="pct"/>
            <w:gridSpan w:val="3"/>
            <w:tcBorders>
              <w:top w:val="single" w:sz="4" w:space="0" w:color="auto"/>
              <w:left w:val="single" w:sz="4" w:space="0" w:color="auto"/>
              <w:bottom w:val="single" w:sz="4" w:space="0" w:color="auto"/>
              <w:right w:val="single" w:sz="4" w:space="0" w:color="000000"/>
            </w:tcBorders>
            <w:shd w:val="clear" w:color="000000" w:fill="CFE0F1"/>
            <w:noWrap/>
            <w:vAlign w:val="center"/>
            <w:hideMark/>
          </w:tcPr>
          <w:p w14:paraId="333DEA59" w14:textId="77777777" w:rsidR="00165F01" w:rsidRPr="001A7945" w:rsidRDefault="00165F01" w:rsidP="00165F01">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ΕΝΩΣΙΑΚΗ ΣΤΗΡΙΞΗ</w:t>
            </w:r>
          </w:p>
        </w:tc>
        <w:tc>
          <w:tcPr>
            <w:tcW w:w="948" w:type="pct"/>
            <w:gridSpan w:val="4"/>
            <w:tcBorders>
              <w:top w:val="single" w:sz="4" w:space="0" w:color="auto"/>
              <w:left w:val="nil"/>
              <w:bottom w:val="single" w:sz="4" w:space="0" w:color="auto"/>
              <w:right w:val="single" w:sz="4" w:space="0" w:color="000000"/>
            </w:tcBorders>
            <w:shd w:val="clear" w:color="000000" w:fill="EBF1DE"/>
            <w:vAlign w:val="center"/>
            <w:hideMark/>
          </w:tcPr>
          <w:p w14:paraId="69542D99" w14:textId="77777777" w:rsidR="00165F01" w:rsidRPr="001A7945" w:rsidRDefault="00165F01" w:rsidP="00165F01">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ΜΕΤΑΒΟΛΕΣ ΕΝΩΣΙΑΚΗΣ ΣΤΗΡΙΞΗΣ</w:t>
            </w:r>
          </w:p>
        </w:tc>
        <w:tc>
          <w:tcPr>
            <w:tcW w:w="971" w:type="pct"/>
            <w:gridSpan w:val="4"/>
            <w:tcBorders>
              <w:top w:val="nil"/>
              <w:left w:val="nil"/>
              <w:bottom w:val="single" w:sz="4" w:space="0" w:color="auto"/>
              <w:right w:val="single" w:sz="4" w:space="0" w:color="000000"/>
            </w:tcBorders>
            <w:shd w:val="clear" w:color="000000" w:fill="F2F2F2"/>
            <w:noWrap/>
            <w:vAlign w:val="bottom"/>
            <w:hideMark/>
          </w:tcPr>
          <w:p w14:paraId="5D663B8B" w14:textId="77777777" w:rsidR="00165F01" w:rsidRPr="001A7945" w:rsidRDefault="00165F01" w:rsidP="00165F01">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ΕΝΩΣΙΑΚΗ ΣΤΗΡΙΞΗ</w:t>
            </w:r>
          </w:p>
        </w:tc>
        <w:tc>
          <w:tcPr>
            <w:tcW w:w="356" w:type="pct"/>
            <w:gridSpan w:val="2"/>
            <w:tcBorders>
              <w:top w:val="nil"/>
              <w:left w:val="nil"/>
              <w:bottom w:val="single" w:sz="4" w:space="0" w:color="auto"/>
              <w:right w:val="nil"/>
            </w:tcBorders>
            <w:shd w:val="clear" w:color="000000" w:fill="F2F2F2"/>
            <w:noWrap/>
            <w:vAlign w:val="bottom"/>
            <w:hideMark/>
          </w:tcPr>
          <w:p w14:paraId="36073217" w14:textId="77777777" w:rsidR="00165F01" w:rsidRPr="001A7945" w:rsidRDefault="00165F01" w:rsidP="00165F01">
            <w:pPr>
              <w:spacing w:before="0" w:after="0"/>
              <w:jc w:val="left"/>
              <w:rPr>
                <w:rFonts w:ascii="Calibri" w:eastAsia="Times New Roman" w:hAnsi="Calibri" w:cs="Calibri"/>
                <w:color w:val="000000"/>
                <w:sz w:val="16"/>
                <w:szCs w:val="16"/>
              </w:rPr>
            </w:pPr>
            <w:r w:rsidRPr="001A7945">
              <w:rPr>
                <w:rFonts w:ascii="Calibri" w:eastAsia="Times New Roman" w:hAnsi="Calibri" w:cs="Calibri"/>
                <w:color w:val="000000"/>
                <w:sz w:val="16"/>
                <w:szCs w:val="16"/>
              </w:rPr>
              <w:t> </w:t>
            </w:r>
          </w:p>
        </w:tc>
        <w:tc>
          <w:tcPr>
            <w:tcW w:w="470" w:type="pct"/>
            <w:tcBorders>
              <w:top w:val="nil"/>
              <w:left w:val="nil"/>
              <w:bottom w:val="single" w:sz="4" w:space="0" w:color="auto"/>
              <w:right w:val="single" w:sz="4" w:space="0" w:color="auto"/>
            </w:tcBorders>
            <w:shd w:val="clear" w:color="000000" w:fill="F2F2F2"/>
            <w:noWrap/>
            <w:vAlign w:val="bottom"/>
            <w:hideMark/>
          </w:tcPr>
          <w:p w14:paraId="4D197A17" w14:textId="77777777" w:rsidR="00165F01" w:rsidRPr="001A7945" w:rsidRDefault="00165F01" w:rsidP="00165F01">
            <w:pPr>
              <w:spacing w:before="0" w:after="0"/>
              <w:jc w:val="left"/>
              <w:rPr>
                <w:rFonts w:ascii="Calibri" w:eastAsia="Times New Roman" w:hAnsi="Calibri" w:cs="Calibri"/>
                <w:color w:val="000000"/>
                <w:sz w:val="16"/>
                <w:szCs w:val="16"/>
              </w:rPr>
            </w:pPr>
            <w:r w:rsidRPr="001A7945">
              <w:rPr>
                <w:rFonts w:ascii="Calibri" w:eastAsia="Times New Roman" w:hAnsi="Calibri" w:cs="Calibri"/>
                <w:color w:val="000000"/>
                <w:sz w:val="16"/>
                <w:szCs w:val="16"/>
              </w:rPr>
              <w:t> </w:t>
            </w:r>
          </w:p>
        </w:tc>
      </w:tr>
      <w:tr w:rsidR="00165F01" w:rsidRPr="001A7945" w14:paraId="7198A45A" w14:textId="77777777" w:rsidTr="006C38F1">
        <w:trPr>
          <w:trHeight w:val="720"/>
          <w:jc w:val="center"/>
        </w:trPr>
        <w:tc>
          <w:tcPr>
            <w:tcW w:w="458" w:type="pct"/>
            <w:tcBorders>
              <w:top w:val="single" w:sz="4" w:space="0" w:color="000000"/>
              <w:left w:val="single" w:sz="4" w:space="0" w:color="000000"/>
              <w:bottom w:val="nil"/>
              <w:right w:val="single" w:sz="4" w:space="0" w:color="000000"/>
            </w:tcBorders>
            <w:shd w:val="clear" w:color="000000" w:fill="CFE0F1"/>
            <w:vAlign w:val="center"/>
            <w:hideMark/>
          </w:tcPr>
          <w:p w14:paraId="3AB0C672" w14:textId="77777777" w:rsidR="00165F01" w:rsidRPr="001A7945" w:rsidRDefault="00165F01" w:rsidP="00165F01">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ΚΩΔ ΠΡΟΤΕΡΑΙΟΤΗΤΑΣ</w:t>
            </w:r>
          </w:p>
        </w:tc>
        <w:tc>
          <w:tcPr>
            <w:tcW w:w="470" w:type="pct"/>
            <w:tcBorders>
              <w:top w:val="single" w:sz="4" w:space="0" w:color="000000"/>
              <w:left w:val="nil"/>
              <w:bottom w:val="nil"/>
              <w:right w:val="single" w:sz="4" w:space="0" w:color="000000"/>
            </w:tcBorders>
            <w:shd w:val="clear" w:color="000000" w:fill="CFE0F1"/>
            <w:vAlign w:val="center"/>
            <w:hideMark/>
          </w:tcPr>
          <w:p w14:paraId="2AB9E51F" w14:textId="77777777" w:rsidR="00165F01" w:rsidRPr="001A7945" w:rsidRDefault="00165F01" w:rsidP="00165F01">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 xml:space="preserve"> ΣΥΝΟΛΙΚΗ ΧΡΗΜΑΤΟΔΟΤΗΣΗ</w:t>
            </w:r>
          </w:p>
        </w:tc>
        <w:tc>
          <w:tcPr>
            <w:tcW w:w="356" w:type="pct"/>
            <w:tcBorders>
              <w:top w:val="single" w:sz="4" w:space="0" w:color="000000"/>
              <w:left w:val="nil"/>
              <w:bottom w:val="nil"/>
              <w:right w:val="single" w:sz="4" w:space="0" w:color="000000"/>
            </w:tcBorders>
            <w:shd w:val="clear" w:color="000000" w:fill="CFE0F1"/>
            <w:vAlign w:val="center"/>
            <w:hideMark/>
          </w:tcPr>
          <w:p w14:paraId="3897AAB5" w14:textId="77777777" w:rsidR="00165F01" w:rsidRPr="001A7945" w:rsidRDefault="00165F01" w:rsidP="00165F01">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ΕΘΝΙΚΗ ΣΥΜΜΕΤΟΧΗ</w:t>
            </w:r>
          </w:p>
        </w:tc>
        <w:tc>
          <w:tcPr>
            <w:tcW w:w="332" w:type="pct"/>
            <w:tcBorders>
              <w:top w:val="nil"/>
              <w:left w:val="nil"/>
              <w:bottom w:val="nil"/>
              <w:right w:val="single" w:sz="4" w:space="0" w:color="000000"/>
            </w:tcBorders>
            <w:shd w:val="clear" w:color="000000" w:fill="CFE0F1"/>
            <w:vAlign w:val="center"/>
            <w:hideMark/>
          </w:tcPr>
          <w:p w14:paraId="2D7CB06E" w14:textId="77777777" w:rsidR="00165F01" w:rsidRPr="001A7945" w:rsidRDefault="00165F01" w:rsidP="00165F01">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ΒΑΣΙΚΟ ΠΟΣΟ</w:t>
            </w:r>
          </w:p>
        </w:tc>
        <w:tc>
          <w:tcPr>
            <w:tcW w:w="307" w:type="pct"/>
            <w:tcBorders>
              <w:top w:val="nil"/>
              <w:left w:val="nil"/>
              <w:bottom w:val="nil"/>
              <w:right w:val="single" w:sz="4" w:space="0" w:color="000000"/>
            </w:tcBorders>
            <w:shd w:val="clear" w:color="000000" w:fill="CFE0F1"/>
            <w:vAlign w:val="center"/>
            <w:hideMark/>
          </w:tcPr>
          <w:p w14:paraId="23893B2A" w14:textId="77777777" w:rsidR="00165F01" w:rsidRPr="001A7945" w:rsidRDefault="00165F01" w:rsidP="00165F01">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ΠΟΣΟ ΕΥΕΛΙΞΙΑΣ</w:t>
            </w:r>
          </w:p>
        </w:tc>
        <w:tc>
          <w:tcPr>
            <w:tcW w:w="332" w:type="pct"/>
            <w:tcBorders>
              <w:top w:val="nil"/>
              <w:left w:val="nil"/>
              <w:bottom w:val="nil"/>
              <w:right w:val="single" w:sz="4" w:space="0" w:color="000000"/>
            </w:tcBorders>
            <w:shd w:val="clear" w:color="000000" w:fill="CFE0F1"/>
            <w:vAlign w:val="center"/>
            <w:hideMark/>
          </w:tcPr>
          <w:p w14:paraId="62AF6D82" w14:textId="77777777" w:rsidR="00165F01" w:rsidRPr="001A7945" w:rsidRDefault="00165F01" w:rsidP="00165F01">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ΣΥΝΟΛΙΚΟ ΠΟΣΟ</w:t>
            </w:r>
          </w:p>
        </w:tc>
        <w:tc>
          <w:tcPr>
            <w:tcW w:w="320" w:type="pct"/>
            <w:tcBorders>
              <w:top w:val="nil"/>
              <w:left w:val="nil"/>
              <w:bottom w:val="single" w:sz="4" w:space="0" w:color="auto"/>
              <w:right w:val="single" w:sz="4" w:space="0" w:color="auto"/>
            </w:tcBorders>
            <w:shd w:val="clear" w:color="000000" w:fill="EBF1DE"/>
            <w:vAlign w:val="center"/>
            <w:hideMark/>
          </w:tcPr>
          <w:p w14:paraId="7F08F75A" w14:textId="77777777" w:rsidR="00165F01" w:rsidRPr="001A7945" w:rsidRDefault="00165F01" w:rsidP="00165F01">
            <w:pPr>
              <w:spacing w:before="0" w:after="0"/>
              <w:jc w:val="center"/>
              <w:rPr>
                <w:rFonts w:ascii="Calibri" w:eastAsia="Times New Roman" w:hAnsi="Calibri" w:cs="Calibri"/>
                <w:color w:val="000000"/>
                <w:sz w:val="16"/>
                <w:szCs w:val="16"/>
              </w:rPr>
            </w:pPr>
            <w:r w:rsidRPr="001A7945">
              <w:rPr>
                <w:rFonts w:ascii="Calibri" w:eastAsia="Times New Roman" w:hAnsi="Calibri" w:cs="Calibri"/>
                <w:color w:val="000000"/>
                <w:sz w:val="16"/>
                <w:szCs w:val="16"/>
              </w:rPr>
              <w:t>ΒΑΣΙΚΟ ΠΟΣΟ</w:t>
            </w:r>
          </w:p>
        </w:tc>
        <w:tc>
          <w:tcPr>
            <w:tcW w:w="305" w:type="pct"/>
            <w:tcBorders>
              <w:top w:val="nil"/>
              <w:left w:val="nil"/>
              <w:bottom w:val="single" w:sz="4" w:space="0" w:color="auto"/>
              <w:right w:val="single" w:sz="4" w:space="0" w:color="auto"/>
            </w:tcBorders>
            <w:shd w:val="clear" w:color="000000" w:fill="EBF1DE"/>
            <w:vAlign w:val="center"/>
            <w:hideMark/>
          </w:tcPr>
          <w:p w14:paraId="160643D0" w14:textId="77777777" w:rsidR="00165F01" w:rsidRPr="001A7945" w:rsidRDefault="00165F01" w:rsidP="00165F01">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ΠΟΣΟ ΕΥΕΛΙΞΙΑΣ</w:t>
            </w:r>
          </w:p>
        </w:tc>
        <w:tc>
          <w:tcPr>
            <w:tcW w:w="318" w:type="pct"/>
            <w:tcBorders>
              <w:top w:val="nil"/>
              <w:left w:val="nil"/>
              <w:bottom w:val="single" w:sz="4" w:space="0" w:color="auto"/>
              <w:right w:val="single" w:sz="4" w:space="0" w:color="auto"/>
            </w:tcBorders>
            <w:shd w:val="clear" w:color="000000" w:fill="EBF1DE"/>
            <w:vAlign w:val="center"/>
            <w:hideMark/>
          </w:tcPr>
          <w:p w14:paraId="09644FD1" w14:textId="77777777" w:rsidR="00165F01" w:rsidRPr="001A7945" w:rsidRDefault="00165F01" w:rsidP="00165F01">
            <w:pPr>
              <w:spacing w:before="0" w:after="0"/>
              <w:jc w:val="center"/>
              <w:rPr>
                <w:rFonts w:ascii="Calibri" w:eastAsia="Times New Roman" w:hAnsi="Calibri" w:cs="Calibri"/>
                <w:color w:val="000000"/>
                <w:sz w:val="16"/>
                <w:szCs w:val="16"/>
              </w:rPr>
            </w:pPr>
            <w:r w:rsidRPr="001A7945">
              <w:rPr>
                <w:rFonts w:ascii="Calibri" w:eastAsia="Times New Roman" w:hAnsi="Calibri" w:cs="Calibri"/>
                <w:color w:val="000000"/>
                <w:sz w:val="16"/>
                <w:szCs w:val="16"/>
              </w:rPr>
              <w:t>ΣΥΝΟΛΙΚΗ ΜΕΤΑΒΟΛΗ</w:t>
            </w:r>
          </w:p>
        </w:tc>
        <w:tc>
          <w:tcPr>
            <w:tcW w:w="332" w:type="pct"/>
            <w:gridSpan w:val="2"/>
            <w:tcBorders>
              <w:top w:val="nil"/>
              <w:left w:val="nil"/>
              <w:bottom w:val="single" w:sz="4" w:space="0" w:color="auto"/>
              <w:right w:val="single" w:sz="4" w:space="0" w:color="auto"/>
            </w:tcBorders>
            <w:shd w:val="clear" w:color="000000" w:fill="F2F2F2"/>
            <w:vAlign w:val="center"/>
            <w:hideMark/>
          </w:tcPr>
          <w:p w14:paraId="6856C2D0" w14:textId="77777777" w:rsidR="00165F01" w:rsidRPr="001A7945" w:rsidRDefault="00165F01" w:rsidP="00165F01">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ΒΑΣΙΚΟ ΠΟΣΟ</w:t>
            </w:r>
          </w:p>
        </w:tc>
        <w:tc>
          <w:tcPr>
            <w:tcW w:w="307" w:type="pct"/>
            <w:tcBorders>
              <w:top w:val="nil"/>
              <w:left w:val="nil"/>
              <w:bottom w:val="single" w:sz="4" w:space="0" w:color="auto"/>
              <w:right w:val="single" w:sz="4" w:space="0" w:color="auto"/>
            </w:tcBorders>
            <w:shd w:val="clear" w:color="000000" w:fill="F2F2F2"/>
            <w:vAlign w:val="center"/>
            <w:hideMark/>
          </w:tcPr>
          <w:p w14:paraId="637CA71D" w14:textId="77777777" w:rsidR="00165F01" w:rsidRPr="001A7945" w:rsidRDefault="00165F01" w:rsidP="00165F01">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ΠΟΣΟ ΕΥΕΛΙΞΙΑΣ</w:t>
            </w:r>
          </w:p>
        </w:tc>
        <w:tc>
          <w:tcPr>
            <w:tcW w:w="332" w:type="pct"/>
            <w:tcBorders>
              <w:top w:val="nil"/>
              <w:left w:val="nil"/>
              <w:bottom w:val="single" w:sz="4" w:space="0" w:color="auto"/>
              <w:right w:val="single" w:sz="4" w:space="0" w:color="auto"/>
            </w:tcBorders>
            <w:shd w:val="clear" w:color="000000" w:fill="F2F2F2"/>
            <w:vAlign w:val="center"/>
            <w:hideMark/>
          </w:tcPr>
          <w:p w14:paraId="4023DF8C" w14:textId="77777777" w:rsidR="00165F01" w:rsidRPr="001A7945" w:rsidRDefault="00165F01" w:rsidP="00165F01">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ΣΥΝΟΛΙΚΟ ΠΟΣΟ</w:t>
            </w:r>
          </w:p>
        </w:tc>
        <w:tc>
          <w:tcPr>
            <w:tcW w:w="356" w:type="pct"/>
            <w:gridSpan w:val="2"/>
            <w:tcBorders>
              <w:top w:val="nil"/>
              <w:left w:val="nil"/>
              <w:bottom w:val="single" w:sz="4" w:space="0" w:color="auto"/>
              <w:right w:val="single" w:sz="4" w:space="0" w:color="auto"/>
            </w:tcBorders>
            <w:shd w:val="clear" w:color="000000" w:fill="F2F2F2"/>
            <w:vAlign w:val="center"/>
            <w:hideMark/>
          </w:tcPr>
          <w:p w14:paraId="3B43D9CC" w14:textId="77777777" w:rsidR="00165F01" w:rsidRPr="001A7945" w:rsidRDefault="00165F01" w:rsidP="00165F01">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ΕΘΝΙΚΗ ΣΥΜΜΕΤΟΧΗ</w:t>
            </w:r>
          </w:p>
        </w:tc>
        <w:tc>
          <w:tcPr>
            <w:tcW w:w="470" w:type="pct"/>
            <w:gridSpan w:val="2"/>
            <w:tcBorders>
              <w:top w:val="nil"/>
              <w:left w:val="nil"/>
              <w:bottom w:val="single" w:sz="4" w:space="0" w:color="auto"/>
              <w:right w:val="single" w:sz="4" w:space="0" w:color="auto"/>
            </w:tcBorders>
            <w:shd w:val="clear" w:color="000000" w:fill="F2F2F2"/>
            <w:vAlign w:val="center"/>
            <w:hideMark/>
          </w:tcPr>
          <w:p w14:paraId="35073C14" w14:textId="77777777" w:rsidR="00165F01" w:rsidRPr="001A7945" w:rsidRDefault="00165F01" w:rsidP="00165F01">
            <w:pPr>
              <w:spacing w:before="0" w:after="0"/>
              <w:jc w:val="center"/>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 xml:space="preserve"> ΣΥΝΟΛΙΚΗ ΧΡΗΜΑΤΟΔΟΤΗΣΗ</w:t>
            </w:r>
          </w:p>
        </w:tc>
      </w:tr>
      <w:tr w:rsidR="00165F01" w:rsidRPr="001A7945" w14:paraId="38F5FFEE" w14:textId="77777777" w:rsidTr="006C38F1">
        <w:trPr>
          <w:trHeight w:val="300"/>
          <w:jc w:val="center"/>
        </w:trPr>
        <w:tc>
          <w:tcPr>
            <w:tcW w:w="458" w:type="pct"/>
            <w:tcBorders>
              <w:top w:val="single" w:sz="4" w:space="0" w:color="777777"/>
              <w:left w:val="single" w:sz="4" w:space="0" w:color="777777"/>
              <w:bottom w:val="single" w:sz="4" w:space="0" w:color="777777"/>
              <w:right w:val="single" w:sz="4" w:space="0" w:color="777777"/>
            </w:tcBorders>
            <w:noWrap/>
            <w:hideMark/>
          </w:tcPr>
          <w:p w14:paraId="07E60FC7" w14:textId="77777777" w:rsidR="00165F01" w:rsidRPr="001A7945" w:rsidRDefault="00165F01" w:rsidP="00165F01">
            <w:pPr>
              <w:spacing w:before="0" w:after="0"/>
              <w:jc w:val="center"/>
              <w:rPr>
                <w:rFonts w:ascii="Calibri" w:eastAsia="Times New Roman" w:hAnsi="Calibri" w:cs="Calibri"/>
                <w:color w:val="000000"/>
                <w:sz w:val="16"/>
                <w:szCs w:val="16"/>
              </w:rPr>
            </w:pPr>
            <w:r w:rsidRPr="001A7945">
              <w:rPr>
                <w:rFonts w:ascii="Calibri" w:eastAsia="Times New Roman" w:hAnsi="Calibri" w:cs="Calibri"/>
                <w:color w:val="000000"/>
                <w:sz w:val="16"/>
                <w:szCs w:val="16"/>
              </w:rPr>
              <w:t>1</w:t>
            </w:r>
          </w:p>
        </w:tc>
        <w:tc>
          <w:tcPr>
            <w:tcW w:w="470" w:type="pct"/>
            <w:tcBorders>
              <w:top w:val="single" w:sz="4" w:space="0" w:color="777777"/>
              <w:left w:val="nil"/>
              <w:bottom w:val="single" w:sz="4" w:space="0" w:color="777777"/>
              <w:right w:val="single" w:sz="4" w:space="0" w:color="777777"/>
            </w:tcBorders>
            <w:noWrap/>
            <w:hideMark/>
          </w:tcPr>
          <w:p w14:paraId="1FF7FB2B"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31.520.680</w:t>
            </w:r>
          </w:p>
        </w:tc>
        <w:tc>
          <w:tcPr>
            <w:tcW w:w="356" w:type="pct"/>
            <w:tcBorders>
              <w:top w:val="single" w:sz="4" w:space="0" w:color="777777"/>
              <w:left w:val="nil"/>
              <w:bottom w:val="single" w:sz="4" w:space="0" w:color="777777"/>
              <w:right w:val="single" w:sz="4" w:space="0" w:color="777777"/>
            </w:tcBorders>
            <w:noWrap/>
            <w:hideMark/>
          </w:tcPr>
          <w:p w14:paraId="076B6B1B"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4.728.102</w:t>
            </w:r>
          </w:p>
        </w:tc>
        <w:tc>
          <w:tcPr>
            <w:tcW w:w="332" w:type="pct"/>
            <w:tcBorders>
              <w:top w:val="single" w:sz="4" w:space="0" w:color="777777"/>
              <w:left w:val="nil"/>
              <w:bottom w:val="single" w:sz="4" w:space="0" w:color="777777"/>
              <w:right w:val="single" w:sz="4" w:space="0" w:color="777777"/>
            </w:tcBorders>
            <w:noWrap/>
            <w:hideMark/>
          </w:tcPr>
          <w:p w14:paraId="3EF88D0D"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22.721.262</w:t>
            </w:r>
          </w:p>
        </w:tc>
        <w:tc>
          <w:tcPr>
            <w:tcW w:w="307" w:type="pct"/>
            <w:tcBorders>
              <w:top w:val="single" w:sz="4" w:space="0" w:color="777777"/>
              <w:left w:val="nil"/>
              <w:bottom w:val="single" w:sz="4" w:space="0" w:color="777777"/>
              <w:right w:val="single" w:sz="4" w:space="0" w:color="777777"/>
            </w:tcBorders>
            <w:noWrap/>
            <w:hideMark/>
          </w:tcPr>
          <w:p w14:paraId="604805EF"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4.071.316</w:t>
            </w:r>
          </w:p>
        </w:tc>
        <w:tc>
          <w:tcPr>
            <w:tcW w:w="332" w:type="pct"/>
            <w:tcBorders>
              <w:top w:val="single" w:sz="4" w:space="0" w:color="777777"/>
              <w:left w:val="nil"/>
              <w:bottom w:val="single" w:sz="4" w:space="0" w:color="777777"/>
              <w:right w:val="single" w:sz="4" w:space="0" w:color="777777"/>
            </w:tcBorders>
            <w:noWrap/>
            <w:hideMark/>
          </w:tcPr>
          <w:p w14:paraId="46189656"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26.792.578</w:t>
            </w:r>
          </w:p>
        </w:tc>
        <w:tc>
          <w:tcPr>
            <w:tcW w:w="320" w:type="pct"/>
            <w:tcBorders>
              <w:top w:val="single" w:sz="4" w:space="0" w:color="777777"/>
              <w:left w:val="nil"/>
              <w:bottom w:val="single" w:sz="4" w:space="0" w:color="777777"/>
              <w:right w:val="single" w:sz="4" w:space="0" w:color="777777"/>
            </w:tcBorders>
            <w:noWrap/>
            <w:hideMark/>
          </w:tcPr>
          <w:p w14:paraId="384C4C64"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05" w:type="pct"/>
            <w:tcBorders>
              <w:top w:val="single" w:sz="4" w:space="0" w:color="777777"/>
              <w:left w:val="nil"/>
              <w:bottom w:val="single" w:sz="4" w:space="0" w:color="777777"/>
              <w:right w:val="single" w:sz="4" w:space="0" w:color="777777"/>
            </w:tcBorders>
            <w:shd w:val="clear" w:color="000000" w:fill="FDE9D9"/>
            <w:noWrap/>
            <w:hideMark/>
          </w:tcPr>
          <w:p w14:paraId="621B686D"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-1.687.548</w:t>
            </w:r>
          </w:p>
        </w:tc>
        <w:tc>
          <w:tcPr>
            <w:tcW w:w="318" w:type="pct"/>
            <w:tcBorders>
              <w:top w:val="single" w:sz="4" w:space="0" w:color="777777"/>
              <w:left w:val="nil"/>
              <w:bottom w:val="single" w:sz="4" w:space="0" w:color="777777"/>
              <w:right w:val="single" w:sz="4" w:space="0" w:color="777777"/>
            </w:tcBorders>
            <w:noWrap/>
            <w:hideMark/>
          </w:tcPr>
          <w:p w14:paraId="5081FE1B"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-1.687.548</w:t>
            </w:r>
          </w:p>
        </w:tc>
        <w:tc>
          <w:tcPr>
            <w:tcW w:w="332" w:type="pct"/>
            <w:gridSpan w:val="2"/>
            <w:tcBorders>
              <w:top w:val="single" w:sz="4" w:space="0" w:color="777777"/>
              <w:left w:val="nil"/>
              <w:bottom w:val="single" w:sz="4" w:space="0" w:color="777777"/>
              <w:right w:val="single" w:sz="4" w:space="0" w:color="777777"/>
            </w:tcBorders>
            <w:noWrap/>
            <w:hideMark/>
          </w:tcPr>
          <w:p w14:paraId="25FE29DA"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22.721.262</w:t>
            </w:r>
          </w:p>
        </w:tc>
        <w:tc>
          <w:tcPr>
            <w:tcW w:w="307" w:type="pct"/>
            <w:tcBorders>
              <w:top w:val="single" w:sz="4" w:space="0" w:color="777777"/>
              <w:left w:val="nil"/>
              <w:bottom w:val="single" w:sz="4" w:space="0" w:color="777777"/>
              <w:right w:val="single" w:sz="4" w:space="0" w:color="777777"/>
            </w:tcBorders>
            <w:noWrap/>
            <w:hideMark/>
          </w:tcPr>
          <w:p w14:paraId="22985415"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2.383.768</w:t>
            </w:r>
          </w:p>
        </w:tc>
        <w:tc>
          <w:tcPr>
            <w:tcW w:w="332" w:type="pct"/>
            <w:tcBorders>
              <w:top w:val="single" w:sz="4" w:space="0" w:color="777777"/>
              <w:left w:val="nil"/>
              <w:bottom w:val="single" w:sz="4" w:space="0" w:color="777777"/>
              <w:right w:val="single" w:sz="4" w:space="0" w:color="777777"/>
            </w:tcBorders>
            <w:noWrap/>
            <w:hideMark/>
          </w:tcPr>
          <w:p w14:paraId="48DE72D5"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25.105.030</w:t>
            </w:r>
          </w:p>
        </w:tc>
        <w:tc>
          <w:tcPr>
            <w:tcW w:w="356" w:type="pct"/>
            <w:gridSpan w:val="2"/>
            <w:tcBorders>
              <w:top w:val="single" w:sz="4" w:space="0" w:color="777777"/>
              <w:left w:val="nil"/>
              <w:bottom w:val="single" w:sz="4" w:space="0" w:color="777777"/>
              <w:right w:val="single" w:sz="4" w:space="0" w:color="777777"/>
            </w:tcBorders>
            <w:noWrap/>
            <w:hideMark/>
          </w:tcPr>
          <w:p w14:paraId="18E840FB"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4.430.299</w:t>
            </w:r>
          </w:p>
        </w:tc>
        <w:tc>
          <w:tcPr>
            <w:tcW w:w="470" w:type="pct"/>
            <w:gridSpan w:val="2"/>
            <w:tcBorders>
              <w:top w:val="single" w:sz="4" w:space="0" w:color="777777"/>
              <w:left w:val="nil"/>
              <w:bottom w:val="single" w:sz="4" w:space="0" w:color="777777"/>
              <w:right w:val="single" w:sz="4" w:space="0" w:color="777777"/>
            </w:tcBorders>
            <w:noWrap/>
            <w:hideMark/>
          </w:tcPr>
          <w:p w14:paraId="21118A5E"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29.535.329</w:t>
            </w:r>
          </w:p>
        </w:tc>
      </w:tr>
      <w:tr w:rsidR="00165F01" w:rsidRPr="001A7945" w14:paraId="79220082" w14:textId="77777777" w:rsidTr="006C38F1">
        <w:trPr>
          <w:trHeight w:val="300"/>
          <w:jc w:val="center"/>
        </w:trPr>
        <w:tc>
          <w:tcPr>
            <w:tcW w:w="458" w:type="pct"/>
            <w:tcBorders>
              <w:top w:val="nil"/>
              <w:left w:val="single" w:sz="4" w:space="0" w:color="777777"/>
              <w:bottom w:val="single" w:sz="4" w:space="0" w:color="777777"/>
              <w:right w:val="single" w:sz="4" w:space="0" w:color="777777"/>
            </w:tcBorders>
            <w:noWrap/>
            <w:hideMark/>
          </w:tcPr>
          <w:p w14:paraId="506827C0" w14:textId="77777777" w:rsidR="00165F01" w:rsidRPr="001A7945" w:rsidRDefault="00165F01" w:rsidP="00165F01">
            <w:pPr>
              <w:spacing w:before="0" w:after="0"/>
              <w:jc w:val="center"/>
              <w:rPr>
                <w:rFonts w:ascii="Calibri" w:eastAsia="Times New Roman" w:hAnsi="Calibri" w:cs="Calibri"/>
                <w:color w:val="000000"/>
                <w:sz w:val="16"/>
                <w:szCs w:val="16"/>
              </w:rPr>
            </w:pPr>
            <w:r w:rsidRPr="001A7945">
              <w:rPr>
                <w:rFonts w:ascii="Calibri" w:eastAsia="Times New Roman" w:hAnsi="Calibri" w:cs="Calibri"/>
                <w:color w:val="000000"/>
                <w:sz w:val="16"/>
                <w:szCs w:val="16"/>
              </w:rPr>
              <w:t>2</w:t>
            </w:r>
          </w:p>
        </w:tc>
        <w:tc>
          <w:tcPr>
            <w:tcW w:w="470" w:type="pct"/>
            <w:tcBorders>
              <w:top w:val="nil"/>
              <w:left w:val="nil"/>
              <w:bottom w:val="single" w:sz="4" w:space="0" w:color="777777"/>
              <w:right w:val="single" w:sz="4" w:space="0" w:color="777777"/>
            </w:tcBorders>
            <w:noWrap/>
            <w:hideMark/>
          </w:tcPr>
          <w:p w14:paraId="46C9C5DE"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54.058.517</w:t>
            </w:r>
          </w:p>
        </w:tc>
        <w:tc>
          <w:tcPr>
            <w:tcW w:w="356" w:type="pct"/>
            <w:tcBorders>
              <w:top w:val="nil"/>
              <w:left w:val="nil"/>
              <w:bottom w:val="single" w:sz="4" w:space="0" w:color="777777"/>
              <w:right w:val="single" w:sz="4" w:space="0" w:color="777777"/>
            </w:tcBorders>
            <w:noWrap/>
            <w:hideMark/>
          </w:tcPr>
          <w:p w14:paraId="45B8BCAD"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8.108.778</w:t>
            </w:r>
          </w:p>
        </w:tc>
        <w:tc>
          <w:tcPr>
            <w:tcW w:w="332" w:type="pct"/>
            <w:tcBorders>
              <w:top w:val="nil"/>
              <w:left w:val="nil"/>
              <w:bottom w:val="single" w:sz="4" w:space="0" w:color="777777"/>
              <w:right w:val="single" w:sz="4" w:space="0" w:color="777777"/>
            </w:tcBorders>
            <w:noWrap/>
            <w:hideMark/>
          </w:tcPr>
          <w:p w14:paraId="5B2B0952"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38.967.360</w:t>
            </w:r>
          </w:p>
        </w:tc>
        <w:tc>
          <w:tcPr>
            <w:tcW w:w="307" w:type="pct"/>
            <w:tcBorders>
              <w:top w:val="nil"/>
              <w:left w:val="nil"/>
              <w:bottom w:val="single" w:sz="4" w:space="0" w:color="777777"/>
              <w:right w:val="single" w:sz="4" w:space="0" w:color="777777"/>
            </w:tcBorders>
            <w:noWrap/>
            <w:hideMark/>
          </w:tcPr>
          <w:p w14:paraId="1D116BC7"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6.982.379</w:t>
            </w:r>
          </w:p>
        </w:tc>
        <w:tc>
          <w:tcPr>
            <w:tcW w:w="332" w:type="pct"/>
            <w:tcBorders>
              <w:top w:val="nil"/>
              <w:left w:val="nil"/>
              <w:bottom w:val="single" w:sz="4" w:space="0" w:color="777777"/>
              <w:right w:val="single" w:sz="4" w:space="0" w:color="777777"/>
            </w:tcBorders>
            <w:noWrap/>
            <w:hideMark/>
          </w:tcPr>
          <w:p w14:paraId="406074BB"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45.949.739</w:t>
            </w:r>
          </w:p>
        </w:tc>
        <w:tc>
          <w:tcPr>
            <w:tcW w:w="320" w:type="pct"/>
            <w:tcBorders>
              <w:top w:val="nil"/>
              <w:left w:val="nil"/>
              <w:bottom w:val="single" w:sz="4" w:space="0" w:color="777777"/>
              <w:right w:val="single" w:sz="4" w:space="0" w:color="777777"/>
            </w:tcBorders>
            <w:noWrap/>
            <w:hideMark/>
          </w:tcPr>
          <w:p w14:paraId="4F6AEFB1"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05" w:type="pct"/>
            <w:tcBorders>
              <w:top w:val="nil"/>
              <w:left w:val="nil"/>
              <w:bottom w:val="single" w:sz="4" w:space="0" w:color="777777"/>
              <w:right w:val="single" w:sz="4" w:space="0" w:color="777777"/>
            </w:tcBorders>
            <w:shd w:val="clear" w:color="000000" w:fill="FDE9D9"/>
            <w:noWrap/>
            <w:hideMark/>
          </w:tcPr>
          <w:p w14:paraId="547A3743"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-4.605.000</w:t>
            </w:r>
          </w:p>
        </w:tc>
        <w:tc>
          <w:tcPr>
            <w:tcW w:w="318" w:type="pct"/>
            <w:tcBorders>
              <w:top w:val="nil"/>
              <w:left w:val="nil"/>
              <w:bottom w:val="single" w:sz="4" w:space="0" w:color="777777"/>
              <w:right w:val="single" w:sz="4" w:space="0" w:color="777777"/>
            </w:tcBorders>
            <w:noWrap/>
            <w:hideMark/>
          </w:tcPr>
          <w:p w14:paraId="6FA6D6A2"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-4.605.000</w:t>
            </w:r>
          </w:p>
        </w:tc>
        <w:tc>
          <w:tcPr>
            <w:tcW w:w="332" w:type="pct"/>
            <w:gridSpan w:val="2"/>
            <w:tcBorders>
              <w:top w:val="nil"/>
              <w:left w:val="nil"/>
              <w:bottom w:val="single" w:sz="4" w:space="0" w:color="777777"/>
              <w:right w:val="single" w:sz="4" w:space="0" w:color="777777"/>
            </w:tcBorders>
            <w:noWrap/>
            <w:hideMark/>
          </w:tcPr>
          <w:p w14:paraId="6E850820"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38.967.360</w:t>
            </w:r>
          </w:p>
        </w:tc>
        <w:tc>
          <w:tcPr>
            <w:tcW w:w="307" w:type="pct"/>
            <w:tcBorders>
              <w:top w:val="nil"/>
              <w:left w:val="nil"/>
              <w:bottom w:val="single" w:sz="4" w:space="0" w:color="777777"/>
              <w:right w:val="single" w:sz="4" w:space="0" w:color="777777"/>
            </w:tcBorders>
            <w:noWrap/>
            <w:hideMark/>
          </w:tcPr>
          <w:p w14:paraId="00959676"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2.377.379</w:t>
            </w:r>
          </w:p>
        </w:tc>
        <w:tc>
          <w:tcPr>
            <w:tcW w:w="332" w:type="pct"/>
            <w:tcBorders>
              <w:top w:val="nil"/>
              <w:left w:val="nil"/>
              <w:bottom w:val="single" w:sz="4" w:space="0" w:color="777777"/>
              <w:right w:val="single" w:sz="4" w:space="0" w:color="777777"/>
            </w:tcBorders>
            <w:noWrap/>
            <w:hideMark/>
          </w:tcPr>
          <w:p w14:paraId="05B9D076"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41.344.739</w:t>
            </w:r>
          </w:p>
        </w:tc>
        <w:tc>
          <w:tcPr>
            <w:tcW w:w="356" w:type="pct"/>
            <w:gridSpan w:val="2"/>
            <w:tcBorders>
              <w:top w:val="nil"/>
              <w:left w:val="nil"/>
              <w:bottom w:val="single" w:sz="4" w:space="0" w:color="777777"/>
              <w:right w:val="single" w:sz="4" w:space="0" w:color="777777"/>
            </w:tcBorders>
            <w:noWrap/>
            <w:hideMark/>
          </w:tcPr>
          <w:p w14:paraId="447EFD0F" w14:textId="77777777" w:rsidR="00165F01" w:rsidRPr="001A7945" w:rsidRDefault="00165F01" w:rsidP="00165F01">
            <w:pPr>
              <w:spacing w:before="0" w:after="0"/>
              <w:jc w:val="right"/>
              <w:rPr>
                <w:rFonts w:ascii="Calibri" w:eastAsia="Times New Roman" w:hAnsi="Calibri" w:cs="Calibri"/>
                <w:sz w:val="16"/>
                <w:szCs w:val="16"/>
              </w:rPr>
            </w:pPr>
            <w:r w:rsidRPr="001A7945">
              <w:rPr>
                <w:rFonts w:ascii="Calibri" w:eastAsia="Times New Roman" w:hAnsi="Calibri" w:cs="Calibri"/>
                <w:sz w:val="16"/>
                <w:szCs w:val="16"/>
              </w:rPr>
              <w:t>7.296.131</w:t>
            </w:r>
          </w:p>
        </w:tc>
        <w:tc>
          <w:tcPr>
            <w:tcW w:w="470" w:type="pct"/>
            <w:gridSpan w:val="2"/>
            <w:tcBorders>
              <w:top w:val="nil"/>
              <w:left w:val="nil"/>
              <w:bottom w:val="single" w:sz="4" w:space="0" w:color="777777"/>
              <w:right w:val="single" w:sz="4" w:space="0" w:color="777777"/>
            </w:tcBorders>
            <w:noWrap/>
            <w:hideMark/>
          </w:tcPr>
          <w:p w14:paraId="56BF04A5"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48.640.870</w:t>
            </w:r>
          </w:p>
        </w:tc>
      </w:tr>
      <w:tr w:rsidR="00165F01" w:rsidRPr="001A7945" w14:paraId="0D66FF16" w14:textId="77777777" w:rsidTr="006C38F1">
        <w:trPr>
          <w:trHeight w:val="300"/>
          <w:jc w:val="center"/>
        </w:trPr>
        <w:tc>
          <w:tcPr>
            <w:tcW w:w="458" w:type="pct"/>
            <w:tcBorders>
              <w:top w:val="nil"/>
              <w:left w:val="single" w:sz="4" w:space="0" w:color="777777"/>
              <w:bottom w:val="single" w:sz="4" w:space="0" w:color="777777"/>
              <w:right w:val="single" w:sz="4" w:space="0" w:color="777777"/>
            </w:tcBorders>
            <w:noWrap/>
            <w:hideMark/>
          </w:tcPr>
          <w:p w14:paraId="287A81E0" w14:textId="77777777" w:rsidR="00165F01" w:rsidRPr="001A7945" w:rsidRDefault="00165F01" w:rsidP="00165F01">
            <w:pPr>
              <w:spacing w:before="0" w:after="0"/>
              <w:jc w:val="center"/>
              <w:rPr>
                <w:rFonts w:ascii="Calibri" w:eastAsia="Times New Roman" w:hAnsi="Calibri" w:cs="Calibri"/>
                <w:color w:val="000000"/>
                <w:sz w:val="16"/>
                <w:szCs w:val="16"/>
              </w:rPr>
            </w:pPr>
            <w:r w:rsidRPr="001A7945">
              <w:rPr>
                <w:rFonts w:ascii="Calibri" w:eastAsia="Times New Roman" w:hAnsi="Calibri" w:cs="Calibri"/>
                <w:color w:val="000000"/>
                <w:sz w:val="16"/>
                <w:szCs w:val="16"/>
              </w:rPr>
              <w:t>2A</w:t>
            </w:r>
          </w:p>
        </w:tc>
        <w:tc>
          <w:tcPr>
            <w:tcW w:w="470" w:type="pct"/>
            <w:tcBorders>
              <w:top w:val="nil"/>
              <w:left w:val="nil"/>
              <w:bottom w:val="single" w:sz="4" w:space="0" w:color="777777"/>
              <w:right w:val="single" w:sz="4" w:space="0" w:color="777777"/>
            </w:tcBorders>
            <w:noWrap/>
            <w:hideMark/>
          </w:tcPr>
          <w:p w14:paraId="7ED53195"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4.000.000</w:t>
            </w:r>
          </w:p>
        </w:tc>
        <w:tc>
          <w:tcPr>
            <w:tcW w:w="356" w:type="pct"/>
            <w:tcBorders>
              <w:top w:val="nil"/>
              <w:left w:val="nil"/>
              <w:bottom w:val="single" w:sz="4" w:space="0" w:color="777777"/>
              <w:right w:val="single" w:sz="4" w:space="0" w:color="777777"/>
            </w:tcBorders>
            <w:noWrap/>
            <w:hideMark/>
          </w:tcPr>
          <w:p w14:paraId="53DC1EB5"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600.000</w:t>
            </w:r>
          </w:p>
        </w:tc>
        <w:tc>
          <w:tcPr>
            <w:tcW w:w="332" w:type="pct"/>
            <w:tcBorders>
              <w:top w:val="nil"/>
              <w:left w:val="nil"/>
              <w:bottom w:val="single" w:sz="4" w:space="0" w:color="777777"/>
              <w:right w:val="single" w:sz="4" w:space="0" w:color="777777"/>
            </w:tcBorders>
            <w:noWrap/>
            <w:hideMark/>
          </w:tcPr>
          <w:p w14:paraId="3E92F014"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2.883.347</w:t>
            </w:r>
          </w:p>
        </w:tc>
        <w:tc>
          <w:tcPr>
            <w:tcW w:w="307" w:type="pct"/>
            <w:tcBorders>
              <w:top w:val="nil"/>
              <w:left w:val="nil"/>
              <w:bottom w:val="single" w:sz="4" w:space="0" w:color="777777"/>
              <w:right w:val="single" w:sz="4" w:space="0" w:color="777777"/>
            </w:tcBorders>
            <w:noWrap/>
            <w:hideMark/>
          </w:tcPr>
          <w:p w14:paraId="2610FF71"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516.653</w:t>
            </w:r>
          </w:p>
        </w:tc>
        <w:tc>
          <w:tcPr>
            <w:tcW w:w="332" w:type="pct"/>
            <w:tcBorders>
              <w:top w:val="nil"/>
              <w:left w:val="nil"/>
              <w:bottom w:val="single" w:sz="4" w:space="0" w:color="777777"/>
              <w:right w:val="single" w:sz="4" w:space="0" w:color="777777"/>
            </w:tcBorders>
            <w:noWrap/>
            <w:hideMark/>
          </w:tcPr>
          <w:p w14:paraId="75245329"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3.400.000</w:t>
            </w:r>
          </w:p>
        </w:tc>
        <w:tc>
          <w:tcPr>
            <w:tcW w:w="320" w:type="pct"/>
            <w:tcBorders>
              <w:top w:val="nil"/>
              <w:left w:val="nil"/>
              <w:bottom w:val="single" w:sz="4" w:space="0" w:color="777777"/>
              <w:right w:val="single" w:sz="4" w:space="0" w:color="777777"/>
            </w:tcBorders>
            <w:noWrap/>
            <w:hideMark/>
          </w:tcPr>
          <w:p w14:paraId="0D97462E"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-2.883.347</w:t>
            </w:r>
          </w:p>
        </w:tc>
        <w:tc>
          <w:tcPr>
            <w:tcW w:w="305" w:type="pct"/>
            <w:tcBorders>
              <w:top w:val="nil"/>
              <w:left w:val="nil"/>
              <w:bottom w:val="single" w:sz="4" w:space="0" w:color="777777"/>
              <w:right w:val="single" w:sz="4" w:space="0" w:color="777777"/>
            </w:tcBorders>
            <w:shd w:val="clear" w:color="000000" w:fill="FDE9D9"/>
            <w:noWrap/>
            <w:hideMark/>
          </w:tcPr>
          <w:p w14:paraId="7F6C16F8"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-516.653</w:t>
            </w:r>
          </w:p>
        </w:tc>
        <w:tc>
          <w:tcPr>
            <w:tcW w:w="318" w:type="pct"/>
            <w:tcBorders>
              <w:top w:val="nil"/>
              <w:left w:val="nil"/>
              <w:bottom w:val="single" w:sz="4" w:space="0" w:color="777777"/>
              <w:right w:val="single" w:sz="4" w:space="0" w:color="777777"/>
            </w:tcBorders>
            <w:noWrap/>
            <w:hideMark/>
          </w:tcPr>
          <w:p w14:paraId="70BA1423"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-3.400.000</w:t>
            </w:r>
          </w:p>
        </w:tc>
        <w:tc>
          <w:tcPr>
            <w:tcW w:w="332" w:type="pct"/>
            <w:gridSpan w:val="2"/>
            <w:tcBorders>
              <w:top w:val="nil"/>
              <w:left w:val="nil"/>
              <w:bottom w:val="single" w:sz="4" w:space="0" w:color="777777"/>
              <w:right w:val="single" w:sz="4" w:space="0" w:color="777777"/>
            </w:tcBorders>
            <w:noWrap/>
            <w:hideMark/>
          </w:tcPr>
          <w:p w14:paraId="2DA38039"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07" w:type="pct"/>
            <w:tcBorders>
              <w:top w:val="nil"/>
              <w:left w:val="nil"/>
              <w:bottom w:val="single" w:sz="4" w:space="0" w:color="777777"/>
              <w:right w:val="single" w:sz="4" w:space="0" w:color="777777"/>
            </w:tcBorders>
            <w:noWrap/>
            <w:hideMark/>
          </w:tcPr>
          <w:p w14:paraId="747AC7C5"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32" w:type="pct"/>
            <w:tcBorders>
              <w:top w:val="nil"/>
              <w:left w:val="nil"/>
              <w:bottom w:val="single" w:sz="4" w:space="0" w:color="777777"/>
              <w:right w:val="single" w:sz="4" w:space="0" w:color="777777"/>
            </w:tcBorders>
            <w:noWrap/>
            <w:hideMark/>
          </w:tcPr>
          <w:p w14:paraId="254ED232"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56" w:type="pct"/>
            <w:gridSpan w:val="2"/>
            <w:tcBorders>
              <w:top w:val="nil"/>
              <w:left w:val="nil"/>
              <w:bottom w:val="single" w:sz="4" w:space="0" w:color="777777"/>
              <w:right w:val="single" w:sz="4" w:space="0" w:color="777777"/>
            </w:tcBorders>
            <w:noWrap/>
            <w:hideMark/>
          </w:tcPr>
          <w:p w14:paraId="5BE284EE" w14:textId="77777777" w:rsidR="00165F01" w:rsidRPr="001A7945" w:rsidRDefault="00165F01" w:rsidP="00165F01">
            <w:pPr>
              <w:spacing w:before="0" w:after="0"/>
              <w:jc w:val="right"/>
              <w:rPr>
                <w:rFonts w:ascii="Calibri" w:eastAsia="Times New Roman" w:hAnsi="Calibri" w:cs="Calibri"/>
                <w:sz w:val="16"/>
                <w:szCs w:val="16"/>
              </w:rPr>
            </w:pPr>
            <w:r w:rsidRPr="001A7945">
              <w:rPr>
                <w:rFonts w:ascii="Calibri" w:eastAsia="Times New Roman" w:hAnsi="Calibri" w:cs="Calibri"/>
                <w:sz w:val="16"/>
                <w:szCs w:val="16"/>
              </w:rPr>
              <w:t>0</w:t>
            </w:r>
          </w:p>
        </w:tc>
        <w:tc>
          <w:tcPr>
            <w:tcW w:w="470" w:type="pct"/>
            <w:gridSpan w:val="2"/>
            <w:tcBorders>
              <w:top w:val="nil"/>
              <w:left w:val="nil"/>
              <w:bottom w:val="single" w:sz="4" w:space="0" w:color="777777"/>
              <w:right w:val="single" w:sz="4" w:space="0" w:color="777777"/>
            </w:tcBorders>
            <w:noWrap/>
            <w:hideMark/>
          </w:tcPr>
          <w:p w14:paraId="1C128437"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r>
      <w:tr w:rsidR="00165F01" w:rsidRPr="001A7945" w14:paraId="6F628F1A" w14:textId="77777777" w:rsidTr="006C38F1">
        <w:trPr>
          <w:trHeight w:val="300"/>
          <w:jc w:val="center"/>
        </w:trPr>
        <w:tc>
          <w:tcPr>
            <w:tcW w:w="458" w:type="pct"/>
            <w:tcBorders>
              <w:top w:val="nil"/>
              <w:left w:val="single" w:sz="4" w:space="0" w:color="777777"/>
              <w:bottom w:val="single" w:sz="4" w:space="0" w:color="777777"/>
              <w:right w:val="single" w:sz="4" w:space="0" w:color="777777"/>
            </w:tcBorders>
            <w:noWrap/>
            <w:hideMark/>
          </w:tcPr>
          <w:p w14:paraId="43549EF2" w14:textId="77777777" w:rsidR="00165F01" w:rsidRPr="001A7945" w:rsidRDefault="00165F01" w:rsidP="00165F01">
            <w:pPr>
              <w:spacing w:before="0" w:after="0"/>
              <w:jc w:val="center"/>
              <w:rPr>
                <w:rFonts w:ascii="Calibri" w:eastAsia="Times New Roman" w:hAnsi="Calibri" w:cs="Calibri"/>
                <w:color w:val="FF0000"/>
                <w:sz w:val="16"/>
                <w:szCs w:val="16"/>
              </w:rPr>
            </w:pPr>
            <w:r w:rsidRPr="001A7945">
              <w:rPr>
                <w:rFonts w:ascii="Calibri" w:eastAsia="Times New Roman" w:hAnsi="Calibri" w:cs="Calibri"/>
                <w:color w:val="FF0000"/>
                <w:sz w:val="16"/>
                <w:szCs w:val="16"/>
              </w:rPr>
              <w:t>2B</w:t>
            </w:r>
          </w:p>
        </w:tc>
        <w:tc>
          <w:tcPr>
            <w:tcW w:w="470" w:type="pct"/>
            <w:tcBorders>
              <w:top w:val="nil"/>
              <w:left w:val="nil"/>
              <w:bottom w:val="single" w:sz="4" w:space="0" w:color="777777"/>
              <w:right w:val="single" w:sz="4" w:space="0" w:color="777777"/>
            </w:tcBorders>
            <w:noWrap/>
            <w:hideMark/>
          </w:tcPr>
          <w:p w14:paraId="20628D59"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56" w:type="pct"/>
            <w:tcBorders>
              <w:top w:val="nil"/>
              <w:left w:val="nil"/>
              <w:bottom w:val="single" w:sz="4" w:space="0" w:color="777777"/>
              <w:right w:val="single" w:sz="4" w:space="0" w:color="777777"/>
            </w:tcBorders>
            <w:noWrap/>
            <w:hideMark/>
          </w:tcPr>
          <w:p w14:paraId="7FD5443A"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32" w:type="pct"/>
            <w:tcBorders>
              <w:top w:val="nil"/>
              <w:left w:val="nil"/>
              <w:bottom w:val="single" w:sz="4" w:space="0" w:color="777777"/>
              <w:right w:val="single" w:sz="4" w:space="0" w:color="777777"/>
            </w:tcBorders>
            <w:noWrap/>
            <w:hideMark/>
          </w:tcPr>
          <w:p w14:paraId="33A76E6A"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07" w:type="pct"/>
            <w:tcBorders>
              <w:top w:val="nil"/>
              <w:left w:val="nil"/>
              <w:bottom w:val="single" w:sz="4" w:space="0" w:color="777777"/>
              <w:right w:val="single" w:sz="4" w:space="0" w:color="777777"/>
            </w:tcBorders>
            <w:noWrap/>
            <w:hideMark/>
          </w:tcPr>
          <w:p w14:paraId="3943B066"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32" w:type="pct"/>
            <w:tcBorders>
              <w:top w:val="nil"/>
              <w:left w:val="nil"/>
              <w:bottom w:val="single" w:sz="4" w:space="0" w:color="777777"/>
              <w:right w:val="single" w:sz="4" w:space="0" w:color="777777"/>
            </w:tcBorders>
            <w:noWrap/>
            <w:hideMark/>
          </w:tcPr>
          <w:p w14:paraId="74D3155D"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20" w:type="pct"/>
            <w:tcBorders>
              <w:top w:val="nil"/>
              <w:left w:val="nil"/>
              <w:bottom w:val="single" w:sz="4" w:space="0" w:color="777777"/>
              <w:right w:val="single" w:sz="4" w:space="0" w:color="777777"/>
            </w:tcBorders>
            <w:noWrap/>
            <w:hideMark/>
          </w:tcPr>
          <w:p w14:paraId="60E78898"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2.883.347</w:t>
            </w:r>
          </w:p>
        </w:tc>
        <w:tc>
          <w:tcPr>
            <w:tcW w:w="305" w:type="pct"/>
            <w:tcBorders>
              <w:top w:val="nil"/>
              <w:left w:val="nil"/>
              <w:bottom w:val="single" w:sz="4" w:space="0" w:color="777777"/>
              <w:right w:val="single" w:sz="4" w:space="0" w:color="777777"/>
            </w:tcBorders>
            <w:shd w:val="clear" w:color="000000" w:fill="FDE9D9"/>
            <w:noWrap/>
            <w:hideMark/>
          </w:tcPr>
          <w:p w14:paraId="2D701A25"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9.316.549</w:t>
            </w:r>
          </w:p>
        </w:tc>
        <w:tc>
          <w:tcPr>
            <w:tcW w:w="318" w:type="pct"/>
            <w:tcBorders>
              <w:top w:val="nil"/>
              <w:left w:val="nil"/>
              <w:bottom w:val="single" w:sz="4" w:space="0" w:color="777777"/>
              <w:right w:val="single" w:sz="4" w:space="0" w:color="777777"/>
            </w:tcBorders>
            <w:noWrap/>
            <w:hideMark/>
          </w:tcPr>
          <w:p w14:paraId="40A7B8A3"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12.199.896</w:t>
            </w:r>
          </w:p>
        </w:tc>
        <w:tc>
          <w:tcPr>
            <w:tcW w:w="332" w:type="pct"/>
            <w:gridSpan w:val="2"/>
            <w:tcBorders>
              <w:top w:val="nil"/>
              <w:left w:val="nil"/>
              <w:bottom w:val="single" w:sz="4" w:space="0" w:color="777777"/>
              <w:right w:val="single" w:sz="4" w:space="0" w:color="777777"/>
            </w:tcBorders>
            <w:noWrap/>
            <w:hideMark/>
          </w:tcPr>
          <w:p w14:paraId="7D630BB8"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2.883.347</w:t>
            </w:r>
          </w:p>
        </w:tc>
        <w:tc>
          <w:tcPr>
            <w:tcW w:w="307" w:type="pct"/>
            <w:tcBorders>
              <w:top w:val="nil"/>
              <w:left w:val="nil"/>
              <w:bottom w:val="single" w:sz="4" w:space="0" w:color="777777"/>
              <w:right w:val="single" w:sz="4" w:space="0" w:color="777777"/>
            </w:tcBorders>
            <w:noWrap/>
            <w:hideMark/>
          </w:tcPr>
          <w:p w14:paraId="5BC58F1F"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9.316.549</w:t>
            </w:r>
          </w:p>
        </w:tc>
        <w:tc>
          <w:tcPr>
            <w:tcW w:w="332" w:type="pct"/>
            <w:tcBorders>
              <w:top w:val="nil"/>
              <w:left w:val="nil"/>
              <w:bottom w:val="single" w:sz="4" w:space="0" w:color="777777"/>
              <w:right w:val="single" w:sz="4" w:space="0" w:color="777777"/>
            </w:tcBorders>
            <w:noWrap/>
            <w:hideMark/>
          </w:tcPr>
          <w:p w14:paraId="45108D13"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12.199.896</w:t>
            </w:r>
          </w:p>
        </w:tc>
        <w:tc>
          <w:tcPr>
            <w:tcW w:w="356" w:type="pct"/>
            <w:gridSpan w:val="2"/>
            <w:tcBorders>
              <w:top w:val="nil"/>
              <w:left w:val="nil"/>
              <w:bottom w:val="single" w:sz="4" w:space="0" w:color="777777"/>
              <w:right w:val="single" w:sz="4" w:space="0" w:color="777777"/>
            </w:tcBorders>
            <w:noWrap/>
            <w:hideMark/>
          </w:tcPr>
          <w:p w14:paraId="2700F290" w14:textId="77777777" w:rsidR="00165F01" w:rsidRPr="001A7945" w:rsidRDefault="00165F01" w:rsidP="00165F01">
            <w:pPr>
              <w:spacing w:before="0" w:after="0"/>
              <w:jc w:val="right"/>
              <w:rPr>
                <w:rFonts w:ascii="Calibri" w:eastAsia="Times New Roman" w:hAnsi="Calibri" w:cs="Calibri"/>
                <w:sz w:val="16"/>
                <w:szCs w:val="16"/>
              </w:rPr>
            </w:pPr>
            <w:r w:rsidRPr="001A7945">
              <w:rPr>
                <w:rFonts w:ascii="Calibri" w:eastAsia="Times New Roman" w:hAnsi="Calibri" w:cs="Calibri"/>
                <w:sz w:val="16"/>
                <w:szCs w:val="16"/>
              </w:rPr>
              <w:t>2.152.923</w:t>
            </w:r>
          </w:p>
        </w:tc>
        <w:tc>
          <w:tcPr>
            <w:tcW w:w="470" w:type="pct"/>
            <w:gridSpan w:val="2"/>
            <w:tcBorders>
              <w:top w:val="nil"/>
              <w:left w:val="nil"/>
              <w:bottom w:val="single" w:sz="4" w:space="0" w:color="777777"/>
              <w:right w:val="single" w:sz="4" w:space="0" w:color="777777"/>
            </w:tcBorders>
            <w:noWrap/>
            <w:hideMark/>
          </w:tcPr>
          <w:p w14:paraId="6A663DED"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14.352.819</w:t>
            </w:r>
          </w:p>
        </w:tc>
      </w:tr>
      <w:tr w:rsidR="00165F01" w:rsidRPr="001A7945" w14:paraId="6A72D7F3" w14:textId="77777777" w:rsidTr="006C38F1">
        <w:trPr>
          <w:trHeight w:val="300"/>
          <w:jc w:val="center"/>
        </w:trPr>
        <w:tc>
          <w:tcPr>
            <w:tcW w:w="458" w:type="pct"/>
            <w:tcBorders>
              <w:top w:val="nil"/>
              <w:left w:val="single" w:sz="4" w:space="0" w:color="777777"/>
              <w:bottom w:val="single" w:sz="4" w:space="0" w:color="777777"/>
              <w:right w:val="single" w:sz="4" w:space="0" w:color="777777"/>
            </w:tcBorders>
            <w:noWrap/>
            <w:hideMark/>
          </w:tcPr>
          <w:p w14:paraId="3318C8C4" w14:textId="77777777" w:rsidR="00165F01" w:rsidRPr="001A7945" w:rsidRDefault="00165F01" w:rsidP="00165F01">
            <w:pPr>
              <w:spacing w:before="0" w:after="0"/>
              <w:jc w:val="center"/>
              <w:rPr>
                <w:rFonts w:ascii="Calibri" w:eastAsia="Times New Roman" w:hAnsi="Calibri" w:cs="Calibri"/>
                <w:color w:val="FF0000"/>
                <w:sz w:val="16"/>
                <w:szCs w:val="16"/>
              </w:rPr>
            </w:pPr>
            <w:r w:rsidRPr="001A7945">
              <w:rPr>
                <w:rFonts w:ascii="Calibri" w:eastAsia="Times New Roman" w:hAnsi="Calibri" w:cs="Calibri"/>
                <w:color w:val="FF0000"/>
                <w:sz w:val="16"/>
                <w:szCs w:val="16"/>
              </w:rPr>
              <w:t>2Γ</w:t>
            </w:r>
          </w:p>
        </w:tc>
        <w:tc>
          <w:tcPr>
            <w:tcW w:w="470" w:type="pct"/>
            <w:tcBorders>
              <w:top w:val="nil"/>
              <w:left w:val="nil"/>
              <w:bottom w:val="single" w:sz="4" w:space="0" w:color="777777"/>
              <w:right w:val="single" w:sz="4" w:space="0" w:color="777777"/>
            </w:tcBorders>
            <w:noWrap/>
            <w:hideMark/>
          </w:tcPr>
          <w:p w14:paraId="58DAC578"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56" w:type="pct"/>
            <w:tcBorders>
              <w:top w:val="nil"/>
              <w:left w:val="nil"/>
              <w:bottom w:val="single" w:sz="4" w:space="0" w:color="777777"/>
              <w:right w:val="single" w:sz="4" w:space="0" w:color="777777"/>
            </w:tcBorders>
            <w:noWrap/>
            <w:hideMark/>
          </w:tcPr>
          <w:p w14:paraId="5BD66442"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32" w:type="pct"/>
            <w:tcBorders>
              <w:top w:val="nil"/>
              <w:left w:val="nil"/>
              <w:bottom w:val="single" w:sz="4" w:space="0" w:color="777777"/>
              <w:right w:val="single" w:sz="4" w:space="0" w:color="777777"/>
            </w:tcBorders>
            <w:noWrap/>
            <w:hideMark/>
          </w:tcPr>
          <w:p w14:paraId="4AD125BF"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07" w:type="pct"/>
            <w:tcBorders>
              <w:top w:val="nil"/>
              <w:left w:val="nil"/>
              <w:bottom w:val="single" w:sz="4" w:space="0" w:color="777777"/>
              <w:right w:val="single" w:sz="4" w:space="0" w:color="777777"/>
            </w:tcBorders>
            <w:noWrap/>
            <w:hideMark/>
          </w:tcPr>
          <w:p w14:paraId="54A1EE32"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32" w:type="pct"/>
            <w:tcBorders>
              <w:top w:val="nil"/>
              <w:left w:val="nil"/>
              <w:bottom w:val="single" w:sz="4" w:space="0" w:color="777777"/>
              <w:right w:val="single" w:sz="4" w:space="0" w:color="777777"/>
            </w:tcBorders>
            <w:noWrap/>
            <w:hideMark/>
          </w:tcPr>
          <w:p w14:paraId="633BDDE3"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20" w:type="pct"/>
            <w:tcBorders>
              <w:top w:val="nil"/>
              <w:left w:val="nil"/>
              <w:bottom w:val="single" w:sz="4" w:space="0" w:color="777777"/>
              <w:right w:val="single" w:sz="4" w:space="0" w:color="777777"/>
            </w:tcBorders>
            <w:noWrap/>
            <w:hideMark/>
          </w:tcPr>
          <w:p w14:paraId="0ABC329F"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906.270</w:t>
            </w:r>
          </w:p>
        </w:tc>
        <w:tc>
          <w:tcPr>
            <w:tcW w:w="305" w:type="pct"/>
            <w:tcBorders>
              <w:top w:val="nil"/>
              <w:left w:val="nil"/>
              <w:bottom w:val="single" w:sz="4" w:space="0" w:color="777777"/>
              <w:right w:val="single" w:sz="4" w:space="0" w:color="777777"/>
            </w:tcBorders>
            <w:shd w:val="clear" w:color="000000" w:fill="FDE9D9"/>
            <w:noWrap/>
            <w:hideMark/>
          </w:tcPr>
          <w:p w14:paraId="70EEB97A"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11.339.366</w:t>
            </w:r>
          </w:p>
        </w:tc>
        <w:tc>
          <w:tcPr>
            <w:tcW w:w="318" w:type="pct"/>
            <w:tcBorders>
              <w:top w:val="nil"/>
              <w:left w:val="nil"/>
              <w:bottom w:val="single" w:sz="4" w:space="0" w:color="777777"/>
              <w:right w:val="single" w:sz="4" w:space="0" w:color="777777"/>
            </w:tcBorders>
            <w:noWrap/>
            <w:hideMark/>
          </w:tcPr>
          <w:p w14:paraId="114E749C"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12.245.636</w:t>
            </w:r>
          </w:p>
        </w:tc>
        <w:tc>
          <w:tcPr>
            <w:tcW w:w="332" w:type="pct"/>
            <w:gridSpan w:val="2"/>
            <w:tcBorders>
              <w:top w:val="nil"/>
              <w:left w:val="nil"/>
              <w:bottom w:val="single" w:sz="4" w:space="0" w:color="777777"/>
              <w:right w:val="single" w:sz="4" w:space="0" w:color="777777"/>
            </w:tcBorders>
            <w:noWrap/>
            <w:hideMark/>
          </w:tcPr>
          <w:p w14:paraId="09DC3EBF"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906.270</w:t>
            </w:r>
          </w:p>
        </w:tc>
        <w:tc>
          <w:tcPr>
            <w:tcW w:w="307" w:type="pct"/>
            <w:tcBorders>
              <w:top w:val="nil"/>
              <w:left w:val="nil"/>
              <w:bottom w:val="single" w:sz="4" w:space="0" w:color="777777"/>
              <w:right w:val="single" w:sz="4" w:space="0" w:color="777777"/>
            </w:tcBorders>
            <w:noWrap/>
            <w:hideMark/>
          </w:tcPr>
          <w:p w14:paraId="615FD018"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11.339.366</w:t>
            </w:r>
          </w:p>
        </w:tc>
        <w:tc>
          <w:tcPr>
            <w:tcW w:w="332" w:type="pct"/>
            <w:tcBorders>
              <w:top w:val="nil"/>
              <w:left w:val="nil"/>
              <w:bottom w:val="single" w:sz="4" w:space="0" w:color="777777"/>
              <w:right w:val="single" w:sz="4" w:space="0" w:color="777777"/>
            </w:tcBorders>
            <w:noWrap/>
            <w:hideMark/>
          </w:tcPr>
          <w:p w14:paraId="33BF1717"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12.245.636</w:t>
            </w:r>
          </w:p>
        </w:tc>
        <w:tc>
          <w:tcPr>
            <w:tcW w:w="356" w:type="pct"/>
            <w:gridSpan w:val="2"/>
            <w:tcBorders>
              <w:top w:val="nil"/>
              <w:left w:val="nil"/>
              <w:bottom w:val="single" w:sz="4" w:space="0" w:color="777777"/>
              <w:right w:val="single" w:sz="4" w:space="0" w:color="777777"/>
            </w:tcBorders>
            <w:noWrap/>
            <w:hideMark/>
          </w:tcPr>
          <w:p w14:paraId="44E59630" w14:textId="77777777" w:rsidR="00165F01" w:rsidRPr="001A7945" w:rsidRDefault="00165F01" w:rsidP="00165F01">
            <w:pPr>
              <w:spacing w:before="0" w:after="0"/>
              <w:jc w:val="right"/>
              <w:rPr>
                <w:rFonts w:ascii="Calibri" w:eastAsia="Times New Roman" w:hAnsi="Calibri" w:cs="Calibri"/>
                <w:sz w:val="16"/>
                <w:szCs w:val="16"/>
              </w:rPr>
            </w:pPr>
            <w:r w:rsidRPr="001A7945">
              <w:rPr>
                <w:rFonts w:ascii="Calibri" w:eastAsia="Times New Roman" w:hAnsi="Calibri" w:cs="Calibri"/>
                <w:sz w:val="16"/>
                <w:szCs w:val="16"/>
              </w:rPr>
              <w:t>2.160.995</w:t>
            </w:r>
          </w:p>
        </w:tc>
        <w:tc>
          <w:tcPr>
            <w:tcW w:w="470" w:type="pct"/>
            <w:gridSpan w:val="2"/>
            <w:tcBorders>
              <w:top w:val="nil"/>
              <w:left w:val="nil"/>
              <w:bottom w:val="single" w:sz="4" w:space="0" w:color="777777"/>
              <w:right w:val="single" w:sz="4" w:space="0" w:color="777777"/>
            </w:tcBorders>
            <w:noWrap/>
            <w:hideMark/>
          </w:tcPr>
          <w:p w14:paraId="36BF7832"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14.406.631</w:t>
            </w:r>
          </w:p>
        </w:tc>
      </w:tr>
      <w:tr w:rsidR="00165F01" w:rsidRPr="001A7945" w14:paraId="1E6AF36D" w14:textId="77777777" w:rsidTr="006C38F1">
        <w:trPr>
          <w:trHeight w:val="300"/>
          <w:jc w:val="center"/>
        </w:trPr>
        <w:tc>
          <w:tcPr>
            <w:tcW w:w="458" w:type="pct"/>
            <w:tcBorders>
              <w:top w:val="nil"/>
              <w:left w:val="single" w:sz="4" w:space="0" w:color="777777"/>
              <w:bottom w:val="single" w:sz="4" w:space="0" w:color="777777"/>
              <w:right w:val="single" w:sz="4" w:space="0" w:color="777777"/>
            </w:tcBorders>
            <w:noWrap/>
            <w:hideMark/>
          </w:tcPr>
          <w:p w14:paraId="52D3718C" w14:textId="77777777" w:rsidR="00165F01" w:rsidRPr="001A7945" w:rsidRDefault="00165F01" w:rsidP="00165F01">
            <w:pPr>
              <w:spacing w:before="0" w:after="0"/>
              <w:jc w:val="center"/>
              <w:rPr>
                <w:rFonts w:ascii="Calibri" w:eastAsia="Times New Roman" w:hAnsi="Calibri" w:cs="Calibri"/>
                <w:color w:val="000000"/>
                <w:sz w:val="16"/>
                <w:szCs w:val="16"/>
              </w:rPr>
            </w:pPr>
            <w:r w:rsidRPr="001A7945">
              <w:rPr>
                <w:rFonts w:ascii="Calibri" w:eastAsia="Times New Roman" w:hAnsi="Calibri" w:cs="Calibri"/>
                <w:color w:val="000000"/>
                <w:sz w:val="16"/>
                <w:szCs w:val="16"/>
              </w:rPr>
              <w:t>3</w:t>
            </w:r>
          </w:p>
        </w:tc>
        <w:tc>
          <w:tcPr>
            <w:tcW w:w="470" w:type="pct"/>
            <w:tcBorders>
              <w:top w:val="nil"/>
              <w:left w:val="nil"/>
              <w:bottom w:val="single" w:sz="4" w:space="0" w:color="777777"/>
              <w:right w:val="single" w:sz="4" w:space="0" w:color="777777"/>
            </w:tcBorders>
            <w:noWrap/>
            <w:hideMark/>
          </w:tcPr>
          <w:p w14:paraId="14B7F3C2"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26.069.623</w:t>
            </w:r>
          </w:p>
        </w:tc>
        <w:tc>
          <w:tcPr>
            <w:tcW w:w="356" w:type="pct"/>
            <w:tcBorders>
              <w:top w:val="nil"/>
              <w:left w:val="nil"/>
              <w:bottom w:val="single" w:sz="4" w:space="0" w:color="777777"/>
              <w:right w:val="single" w:sz="4" w:space="0" w:color="777777"/>
            </w:tcBorders>
            <w:noWrap/>
            <w:hideMark/>
          </w:tcPr>
          <w:p w14:paraId="700F2287"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3.910.444</w:t>
            </w:r>
          </w:p>
        </w:tc>
        <w:tc>
          <w:tcPr>
            <w:tcW w:w="332" w:type="pct"/>
            <w:tcBorders>
              <w:top w:val="nil"/>
              <w:left w:val="nil"/>
              <w:bottom w:val="single" w:sz="4" w:space="0" w:color="777777"/>
              <w:right w:val="single" w:sz="4" w:space="0" w:color="777777"/>
            </w:tcBorders>
            <w:noWrap/>
            <w:hideMark/>
          </w:tcPr>
          <w:p w14:paraId="0FAC9912"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18.791.940</w:t>
            </w:r>
          </w:p>
        </w:tc>
        <w:tc>
          <w:tcPr>
            <w:tcW w:w="307" w:type="pct"/>
            <w:tcBorders>
              <w:top w:val="nil"/>
              <w:left w:val="nil"/>
              <w:bottom w:val="single" w:sz="4" w:space="0" w:color="777777"/>
              <w:right w:val="single" w:sz="4" w:space="0" w:color="777777"/>
            </w:tcBorders>
            <w:noWrap/>
            <w:hideMark/>
          </w:tcPr>
          <w:p w14:paraId="6B78FD1C"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3.367.239</w:t>
            </w:r>
          </w:p>
        </w:tc>
        <w:tc>
          <w:tcPr>
            <w:tcW w:w="332" w:type="pct"/>
            <w:tcBorders>
              <w:top w:val="nil"/>
              <w:left w:val="nil"/>
              <w:bottom w:val="single" w:sz="4" w:space="0" w:color="777777"/>
              <w:right w:val="single" w:sz="4" w:space="0" w:color="777777"/>
            </w:tcBorders>
            <w:noWrap/>
            <w:hideMark/>
          </w:tcPr>
          <w:p w14:paraId="1B931682"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22.159.179</w:t>
            </w:r>
          </w:p>
        </w:tc>
        <w:tc>
          <w:tcPr>
            <w:tcW w:w="320" w:type="pct"/>
            <w:tcBorders>
              <w:top w:val="nil"/>
              <w:left w:val="nil"/>
              <w:bottom w:val="single" w:sz="4" w:space="0" w:color="777777"/>
              <w:right w:val="single" w:sz="4" w:space="0" w:color="777777"/>
            </w:tcBorders>
            <w:noWrap/>
            <w:hideMark/>
          </w:tcPr>
          <w:p w14:paraId="74D32C1A"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05" w:type="pct"/>
            <w:tcBorders>
              <w:top w:val="nil"/>
              <w:left w:val="nil"/>
              <w:bottom w:val="single" w:sz="4" w:space="0" w:color="777777"/>
              <w:right w:val="single" w:sz="4" w:space="0" w:color="777777"/>
            </w:tcBorders>
            <w:shd w:val="clear" w:color="000000" w:fill="FDE9D9"/>
            <w:noWrap/>
            <w:hideMark/>
          </w:tcPr>
          <w:p w14:paraId="644FC818"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-2.500.000</w:t>
            </w:r>
          </w:p>
        </w:tc>
        <w:tc>
          <w:tcPr>
            <w:tcW w:w="318" w:type="pct"/>
            <w:tcBorders>
              <w:top w:val="nil"/>
              <w:left w:val="nil"/>
              <w:bottom w:val="single" w:sz="4" w:space="0" w:color="777777"/>
              <w:right w:val="single" w:sz="4" w:space="0" w:color="777777"/>
            </w:tcBorders>
            <w:noWrap/>
            <w:hideMark/>
          </w:tcPr>
          <w:p w14:paraId="63BC3B3A"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-2.500.000</w:t>
            </w:r>
          </w:p>
        </w:tc>
        <w:tc>
          <w:tcPr>
            <w:tcW w:w="332" w:type="pct"/>
            <w:gridSpan w:val="2"/>
            <w:tcBorders>
              <w:top w:val="nil"/>
              <w:left w:val="nil"/>
              <w:bottom w:val="single" w:sz="4" w:space="0" w:color="777777"/>
              <w:right w:val="single" w:sz="4" w:space="0" w:color="777777"/>
            </w:tcBorders>
            <w:noWrap/>
            <w:hideMark/>
          </w:tcPr>
          <w:p w14:paraId="4738F93C"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18.791.940</w:t>
            </w:r>
          </w:p>
        </w:tc>
        <w:tc>
          <w:tcPr>
            <w:tcW w:w="307" w:type="pct"/>
            <w:tcBorders>
              <w:top w:val="nil"/>
              <w:left w:val="nil"/>
              <w:bottom w:val="single" w:sz="4" w:space="0" w:color="777777"/>
              <w:right w:val="single" w:sz="4" w:space="0" w:color="777777"/>
            </w:tcBorders>
            <w:noWrap/>
            <w:hideMark/>
          </w:tcPr>
          <w:p w14:paraId="6FBE527A"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867.239</w:t>
            </w:r>
          </w:p>
        </w:tc>
        <w:tc>
          <w:tcPr>
            <w:tcW w:w="332" w:type="pct"/>
            <w:tcBorders>
              <w:top w:val="nil"/>
              <w:left w:val="nil"/>
              <w:bottom w:val="single" w:sz="4" w:space="0" w:color="777777"/>
              <w:right w:val="single" w:sz="4" w:space="0" w:color="777777"/>
            </w:tcBorders>
            <w:noWrap/>
            <w:hideMark/>
          </w:tcPr>
          <w:p w14:paraId="736F10CC"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19.659.179</w:t>
            </w:r>
          </w:p>
        </w:tc>
        <w:tc>
          <w:tcPr>
            <w:tcW w:w="356" w:type="pct"/>
            <w:gridSpan w:val="2"/>
            <w:tcBorders>
              <w:top w:val="nil"/>
              <w:left w:val="nil"/>
              <w:bottom w:val="single" w:sz="4" w:space="0" w:color="777777"/>
              <w:right w:val="single" w:sz="4" w:space="0" w:color="777777"/>
            </w:tcBorders>
            <w:noWrap/>
            <w:hideMark/>
          </w:tcPr>
          <w:p w14:paraId="06E45354" w14:textId="77777777" w:rsidR="00165F01" w:rsidRPr="001A7945" w:rsidRDefault="00165F01" w:rsidP="00165F01">
            <w:pPr>
              <w:spacing w:before="0" w:after="0"/>
              <w:jc w:val="right"/>
              <w:rPr>
                <w:rFonts w:ascii="Calibri" w:eastAsia="Times New Roman" w:hAnsi="Calibri" w:cs="Calibri"/>
                <w:sz w:val="16"/>
                <w:szCs w:val="16"/>
              </w:rPr>
            </w:pPr>
            <w:r w:rsidRPr="001A7945">
              <w:rPr>
                <w:rFonts w:ascii="Calibri" w:eastAsia="Times New Roman" w:hAnsi="Calibri" w:cs="Calibri"/>
                <w:sz w:val="16"/>
                <w:szCs w:val="16"/>
              </w:rPr>
              <w:t>3.469.267</w:t>
            </w:r>
          </w:p>
        </w:tc>
        <w:tc>
          <w:tcPr>
            <w:tcW w:w="470" w:type="pct"/>
            <w:gridSpan w:val="2"/>
            <w:tcBorders>
              <w:top w:val="nil"/>
              <w:left w:val="nil"/>
              <w:bottom w:val="single" w:sz="4" w:space="0" w:color="777777"/>
              <w:right w:val="single" w:sz="4" w:space="0" w:color="777777"/>
            </w:tcBorders>
            <w:noWrap/>
            <w:hideMark/>
          </w:tcPr>
          <w:p w14:paraId="005D82AE"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23.128.446</w:t>
            </w:r>
          </w:p>
        </w:tc>
      </w:tr>
      <w:tr w:rsidR="00165F01" w:rsidRPr="001A7945" w14:paraId="5F723A0F" w14:textId="77777777" w:rsidTr="006C38F1">
        <w:trPr>
          <w:trHeight w:val="300"/>
          <w:jc w:val="center"/>
        </w:trPr>
        <w:tc>
          <w:tcPr>
            <w:tcW w:w="458" w:type="pct"/>
            <w:tcBorders>
              <w:top w:val="nil"/>
              <w:left w:val="single" w:sz="4" w:space="0" w:color="777777"/>
              <w:bottom w:val="single" w:sz="4" w:space="0" w:color="777777"/>
              <w:right w:val="single" w:sz="4" w:space="0" w:color="777777"/>
            </w:tcBorders>
            <w:noWrap/>
            <w:hideMark/>
          </w:tcPr>
          <w:p w14:paraId="08096881" w14:textId="77777777" w:rsidR="00165F01" w:rsidRPr="001A7945" w:rsidRDefault="00165F01" w:rsidP="00165F01">
            <w:pPr>
              <w:spacing w:before="0" w:after="0"/>
              <w:jc w:val="center"/>
              <w:rPr>
                <w:rFonts w:ascii="Calibri" w:eastAsia="Times New Roman" w:hAnsi="Calibri" w:cs="Calibri"/>
                <w:color w:val="000000"/>
                <w:sz w:val="16"/>
                <w:szCs w:val="16"/>
              </w:rPr>
            </w:pPr>
            <w:r w:rsidRPr="001A7945">
              <w:rPr>
                <w:rFonts w:ascii="Calibri" w:eastAsia="Times New Roman" w:hAnsi="Calibri" w:cs="Calibri"/>
                <w:color w:val="000000"/>
                <w:sz w:val="16"/>
                <w:szCs w:val="16"/>
              </w:rPr>
              <w:t>4A</w:t>
            </w:r>
          </w:p>
        </w:tc>
        <w:tc>
          <w:tcPr>
            <w:tcW w:w="470" w:type="pct"/>
            <w:tcBorders>
              <w:top w:val="nil"/>
              <w:left w:val="nil"/>
              <w:bottom w:val="single" w:sz="4" w:space="0" w:color="777777"/>
              <w:right w:val="single" w:sz="4" w:space="0" w:color="777777"/>
            </w:tcBorders>
            <w:noWrap/>
            <w:hideMark/>
          </w:tcPr>
          <w:p w14:paraId="6BFADECC"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42.139.246</w:t>
            </w:r>
          </w:p>
        </w:tc>
        <w:tc>
          <w:tcPr>
            <w:tcW w:w="356" w:type="pct"/>
            <w:tcBorders>
              <w:top w:val="nil"/>
              <w:left w:val="nil"/>
              <w:bottom w:val="single" w:sz="4" w:space="0" w:color="777777"/>
              <w:right w:val="single" w:sz="4" w:space="0" w:color="777777"/>
            </w:tcBorders>
            <w:noWrap/>
            <w:hideMark/>
          </w:tcPr>
          <w:p w14:paraId="12423252"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6.320.887</w:t>
            </w:r>
          </w:p>
        </w:tc>
        <w:tc>
          <w:tcPr>
            <w:tcW w:w="332" w:type="pct"/>
            <w:tcBorders>
              <w:top w:val="nil"/>
              <w:left w:val="nil"/>
              <w:bottom w:val="single" w:sz="4" w:space="0" w:color="777777"/>
              <w:right w:val="single" w:sz="4" w:space="0" w:color="777777"/>
            </w:tcBorders>
            <w:noWrap/>
            <w:hideMark/>
          </w:tcPr>
          <w:p w14:paraId="10913129"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30.375.513</w:t>
            </w:r>
          </w:p>
        </w:tc>
        <w:tc>
          <w:tcPr>
            <w:tcW w:w="307" w:type="pct"/>
            <w:tcBorders>
              <w:top w:val="nil"/>
              <w:left w:val="nil"/>
              <w:bottom w:val="single" w:sz="4" w:space="0" w:color="777777"/>
              <w:right w:val="single" w:sz="4" w:space="0" w:color="777777"/>
            </w:tcBorders>
            <w:noWrap/>
            <w:hideMark/>
          </w:tcPr>
          <w:p w14:paraId="2D179C4E"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5.442.846</w:t>
            </w:r>
          </w:p>
        </w:tc>
        <w:tc>
          <w:tcPr>
            <w:tcW w:w="332" w:type="pct"/>
            <w:tcBorders>
              <w:top w:val="nil"/>
              <w:left w:val="nil"/>
              <w:bottom w:val="single" w:sz="4" w:space="0" w:color="777777"/>
              <w:right w:val="single" w:sz="4" w:space="0" w:color="777777"/>
            </w:tcBorders>
            <w:noWrap/>
            <w:hideMark/>
          </w:tcPr>
          <w:p w14:paraId="7DD42ED4"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35.818.359</w:t>
            </w:r>
          </w:p>
        </w:tc>
        <w:tc>
          <w:tcPr>
            <w:tcW w:w="320" w:type="pct"/>
            <w:tcBorders>
              <w:top w:val="nil"/>
              <w:left w:val="nil"/>
              <w:bottom w:val="single" w:sz="4" w:space="0" w:color="777777"/>
              <w:right w:val="single" w:sz="4" w:space="0" w:color="777777"/>
            </w:tcBorders>
            <w:noWrap/>
            <w:hideMark/>
          </w:tcPr>
          <w:p w14:paraId="50157AB1"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05" w:type="pct"/>
            <w:tcBorders>
              <w:top w:val="nil"/>
              <w:left w:val="nil"/>
              <w:bottom w:val="single" w:sz="4" w:space="0" w:color="777777"/>
              <w:right w:val="single" w:sz="4" w:space="0" w:color="777777"/>
            </w:tcBorders>
            <w:shd w:val="clear" w:color="000000" w:fill="FDE9D9"/>
            <w:noWrap/>
            <w:hideMark/>
          </w:tcPr>
          <w:p w14:paraId="6310C5EB"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-4.694.347</w:t>
            </w:r>
          </w:p>
        </w:tc>
        <w:tc>
          <w:tcPr>
            <w:tcW w:w="318" w:type="pct"/>
            <w:tcBorders>
              <w:top w:val="nil"/>
              <w:left w:val="nil"/>
              <w:bottom w:val="single" w:sz="4" w:space="0" w:color="777777"/>
              <w:right w:val="single" w:sz="4" w:space="0" w:color="777777"/>
            </w:tcBorders>
            <w:noWrap/>
            <w:hideMark/>
          </w:tcPr>
          <w:p w14:paraId="1585BE9C"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-4.694.347</w:t>
            </w:r>
          </w:p>
        </w:tc>
        <w:tc>
          <w:tcPr>
            <w:tcW w:w="332" w:type="pct"/>
            <w:gridSpan w:val="2"/>
            <w:tcBorders>
              <w:top w:val="nil"/>
              <w:left w:val="nil"/>
              <w:bottom w:val="single" w:sz="4" w:space="0" w:color="777777"/>
              <w:right w:val="single" w:sz="4" w:space="0" w:color="777777"/>
            </w:tcBorders>
            <w:noWrap/>
            <w:hideMark/>
          </w:tcPr>
          <w:p w14:paraId="46EE3246"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30.375.513</w:t>
            </w:r>
          </w:p>
        </w:tc>
        <w:tc>
          <w:tcPr>
            <w:tcW w:w="307" w:type="pct"/>
            <w:tcBorders>
              <w:top w:val="nil"/>
              <w:left w:val="nil"/>
              <w:bottom w:val="single" w:sz="4" w:space="0" w:color="777777"/>
              <w:right w:val="single" w:sz="4" w:space="0" w:color="777777"/>
            </w:tcBorders>
            <w:noWrap/>
            <w:hideMark/>
          </w:tcPr>
          <w:p w14:paraId="3B0B8BD6"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748.499</w:t>
            </w:r>
          </w:p>
        </w:tc>
        <w:tc>
          <w:tcPr>
            <w:tcW w:w="332" w:type="pct"/>
            <w:tcBorders>
              <w:top w:val="nil"/>
              <w:left w:val="nil"/>
              <w:bottom w:val="single" w:sz="4" w:space="0" w:color="777777"/>
              <w:right w:val="single" w:sz="4" w:space="0" w:color="777777"/>
            </w:tcBorders>
            <w:noWrap/>
            <w:hideMark/>
          </w:tcPr>
          <w:p w14:paraId="45005381"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31.124.012</w:t>
            </w:r>
          </w:p>
        </w:tc>
        <w:tc>
          <w:tcPr>
            <w:tcW w:w="356" w:type="pct"/>
            <w:gridSpan w:val="2"/>
            <w:tcBorders>
              <w:top w:val="nil"/>
              <w:left w:val="nil"/>
              <w:bottom w:val="single" w:sz="4" w:space="0" w:color="777777"/>
              <w:right w:val="single" w:sz="4" w:space="0" w:color="777777"/>
            </w:tcBorders>
            <w:noWrap/>
            <w:hideMark/>
          </w:tcPr>
          <w:p w14:paraId="38904FA2" w14:textId="77777777" w:rsidR="00165F01" w:rsidRPr="001A7945" w:rsidRDefault="00165F01" w:rsidP="00165F01">
            <w:pPr>
              <w:spacing w:before="0" w:after="0"/>
              <w:jc w:val="right"/>
              <w:rPr>
                <w:rFonts w:ascii="Calibri" w:eastAsia="Times New Roman" w:hAnsi="Calibri" w:cs="Calibri"/>
                <w:sz w:val="16"/>
                <w:szCs w:val="16"/>
              </w:rPr>
            </w:pPr>
            <w:r w:rsidRPr="001A7945">
              <w:rPr>
                <w:rFonts w:ascii="Calibri" w:eastAsia="Times New Roman" w:hAnsi="Calibri" w:cs="Calibri"/>
                <w:sz w:val="16"/>
                <w:szCs w:val="16"/>
              </w:rPr>
              <w:t>5.492.473</w:t>
            </w:r>
          </w:p>
        </w:tc>
        <w:tc>
          <w:tcPr>
            <w:tcW w:w="470" w:type="pct"/>
            <w:gridSpan w:val="2"/>
            <w:tcBorders>
              <w:top w:val="nil"/>
              <w:left w:val="nil"/>
              <w:bottom w:val="single" w:sz="4" w:space="0" w:color="777777"/>
              <w:right w:val="single" w:sz="4" w:space="0" w:color="777777"/>
            </w:tcBorders>
            <w:noWrap/>
            <w:hideMark/>
          </w:tcPr>
          <w:p w14:paraId="134BD68A"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36.616.485</w:t>
            </w:r>
          </w:p>
        </w:tc>
      </w:tr>
      <w:tr w:rsidR="00165F01" w:rsidRPr="001A7945" w14:paraId="2961DCFB" w14:textId="77777777" w:rsidTr="006C38F1">
        <w:trPr>
          <w:trHeight w:val="300"/>
          <w:jc w:val="center"/>
        </w:trPr>
        <w:tc>
          <w:tcPr>
            <w:tcW w:w="458" w:type="pct"/>
            <w:tcBorders>
              <w:top w:val="nil"/>
              <w:left w:val="single" w:sz="4" w:space="0" w:color="777777"/>
              <w:bottom w:val="single" w:sz="4" w:space="0" w:color="777777"/>
              <w:right w:val="single" w:sz="4" w:space="0" w:color="777777"/>
            </w:tcBorders>
            <w:noWrap/>
            <w:hideMark/>
          </w:tcPr>
          <w:p w14:paraId="3C2A27B1" w14:textId="77777777" w:rsidR="00165F01" w:rsidRPr="001A7945" w:rsidRDefault="00165F01" w:rsidP="00165F01">
            <w:pPr>
              <w:spacing w:before="0" w:after="0"/>
              <w:jc w:val="center"/>
              <w:rPr>
                <w:rFonts w:ascii="Calibri" w:eastAsia="Times New Roman" w:hAnsi="Calibri" w:cs="Calibri"/>
                <w:color w:val="000000"/>
                <w:sz w:val="16"/>
                <w:szCs w:val="16"/>
              </w:rPr>
            </w:pPr>
            <w:r w:rsidRPr="001A7945">
              <w:rPr>
                <w:rFonts w:ascii="Calibri" w:eastAsia="Times New Roman" w:hAnsi="Calibri" w:cs="Calibri"/>
                <w:color w:val="000000"/>
                <w:sz w:val="16"/>
                <w:szCs w:val="16"/>
              </w:rPr>
              <w:t>4B</w:t>
            </w:r>
          </w:p>
        </w:tc>
        <w:tc>
          <w:tcPr>
            <w:tcW w:w="470" w:type="pct"/>
            <w:tcBorders>
              <w:top w:val="nil"/>
              <w:left w:val="nil"/>
              <w:bottom w:val="single" w:sz="4" w:space="0" w:color="777777"/>
              <w:right w:val="single" w:sz="4" w:space="0" w:color="777777"/>
            </w:tcBorders>
            <w:noWrap/>
            <w:hideMark/>
          </w:tcPr>
          <w:p w14:paraId="38418DC3"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72.963.606</w:t>
            </w:r>
          </w:p>
        </w:tc>
        <w:tc>
          <w:tcPr>
            <w:tcW w:w="356" w:type="pct"/>
            <w:tcBorders>
              <w:top w:val="nil"/>
              <w:left w:val="nil"/>
              <w:bottom w:val="single" w:sz="4" w:space="0" w:color="777777"/>
              <w:right w:val="single" w:sz="4" w:space="0" w:color="777777"/>
            </w:tcBorders>
            <w:noWrap/>
            <w:hideMark/>
          </w:tcPr>
          <w:p w14:paraId="45E85139"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10.944.541</w:t>
            </w:r>
          </w:p>
        </w:tc>
        <w:tc>
          <w:tcPr>
            <w:tcW w:w="332" w:type="pct"/>
            <w:tcBorders>
              <w:top w:val="nil"/>
              <w:left w:val="nil"/>
              <w:bottom w:val="single" w:sz="4" w:space="0" w:color="777777"/>
              <w:right w:val="single" w:sz="4" w:space="0" w:color="777777"/>
            </w:tcBorders>
            <w:noWrap/>
            <w:hideMark/>
          </w:tcPr>
          <w:p w14:paraId="7C80DA4F"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52.594.476</w:t>
            </w:r>
          </w:p>
        </w:tc>
        <w:tc>
          <w:tcPr>
            <w:tcW w:w="307" w:type="pct"/>
            <w:tcBorders>
              <w:top w:val="nil"/>
              <w:left w:val="nil"/>
              <w:bottom w:val="single" w:sz="4" w:space="0" w:color="777777"/>
              <w:right w:val="single" w:sz="4" w:space="0" w:color="777777"/>
            </w:tcBorders>
            <w:noWrap/>
            <w:hideMark/>
          </w:tcPr>
          <w:p w14:paraId="76440A66"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9.424.589</w:t>
            </w:r>
          </w:p>
        </w:tc>
        <w:tc>
          <w:tcPr>
            <w:tcW w:w="332" w:type="pct"/>
            <w:tcBorders>
              <w:top w:val="nil"/>
              <w:left w:val="nil"/>
              <w:bottom w:val="single" w:sz="4" w:space="0" w:color="777777"/>
              <w:right w:val="single" w:sz="4" w:space="0" w:color="777777"/>
            </w:tcBorders>
            <w:noWrap/>
            <w:hideMark/>
          </w:tcPr>
          <w:p w14:paraId="2B4FD514"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62.019.065</w:t>
            </w:r>
          </w:p>
        </w:tc>
        <w:tc>
          <w:tcPr>
            <w:tcW w:w="320" w:type="pct"/>
            <w:tcBorders>
              <w:top w:val="nil"/>
              <w:left w:val="nil"/>
              <w:bottom w:val="single" w:sz="4" w:space="0" w:color="777777"/>
              <w:right w:val="single" w:sz="4" w:space="0" w:color="777777"/>
            </w:tcBorders>
            <w:noWrap/>
            <w:hideMark/>
          </w:tcPr>
          <w:p w14:paraId="30AE3B01"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05" w:type="pct"/>
            <w:tcBorders>
              <w:top w:val="nil"/>
              <w:left w:val="nil"/>
              <w:bottom w:val="single" w:sz="4" w:space="0" w:color="777777"/>
              <w:right w:val="single" w:sz="4" w:space="0" w:color="777777"/>
            </w:tcBorders>
            <w:shd w:val="clear" w:color="000000" w:fill="FDE9D9"/>
            <w:noWrap/>
            <w:hideMark/>
          </w:tcPr>
          <w:p w14:paraId="271A6DEE"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18" w:type="pct"/>
            <w:tcBorders>
              <w:top w:val="nil"/>
              <w:left w:val="nil"/>
              <w:bottom w:val="single" w:sz="4" w:space="0" w:color="777777"/>
              <w:right w:val="single" w:sz="4" w:space="0" w:color="777777"/>
            </w:tcBorders>
            <w:noWrap/>
            <w:hideMark/>
          </w:tcPr>
          <w:p w14:paraId="3BF811C3"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32" w:type="pct"/>
            <w:gridSpan w:val="2"/>
            <w:tcBorders>
              <w:top w:val="nil"/>
              <w:left w:val="nil"/>
              <w:bottom w:val="single" w:sz="4" w:space="0" w:color="777777"/>
              <w:right w:val="single" w:sz="4" w:space="0" w:color="777777"/>
            </w:tcBorders>
            <w:noWrap/>
            <w:hideMark/>
          </w:tcPr>
          <w:p w14:paraId="36CE3890"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52.594.476</w:t>
            </w:r>
          </w:p>
        </w:tc>
        <w:tc>
          <w:tcPr>
            <w:tcW w:w="307" w:type="pct"/>
            <w:tcBorders>
              <w:top w:val="nil"/>
              <w:left w:val="nil"/>
              <w:bottom w:val="single" w:sz="4" w:space="0" w:color="777777"/>
              <w:right w:val="single" w:sz="4" w:space="0" w:color="777777"/>
            </w:tcBorders>
            <w:noWrap/>
            <w:hideMark/>
          </w:tcPr>
          <w:p w14:paraId="205CB42C"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9.424.589</w:t>
            </w:r>
          </w:p>
        </w:tc>
        <w:tc>
          <w:tcPr>
            <w:tcW w:w="332" w:type="pct"/>
            <w:tcBorders>
              <w:top w:val="nil"/>
              <w:left w:val="nil"/>
              <w:bottom w:val="single" w:sz="4" w:space="0" w:color="777777"/>
              <w:right w:val="single" w:sz="4" w:space="0" w:color="777777"/>
            </w:tcBorders>
            <w:noWrap/>
            <w:hideMark/>
          </w:tcPr>
          <w:p w14:paraId="1F78B6E1"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62.019.065</w:t>
            </w:r>
          </w:p>
        </w:tc>
        <w:tc>
          <w:tcPr>
            <w:tcW w:w="356" w:type="pct"/>
            <w:gridSpan w:val="2"/>
            <w:tcBorders>
              <w:top w:val="nil"/>
              <w:left w:val="nil"/>
              <w:bottom w:val="single" w:sz="4" w:space="0" w:color="777777"/>
              <w:right w:val="single" w:sz="4" w:space="0" w:color="777777"/>
            </w:tcBorders>
            <w:noWrap/>
            <w:hideMark/>
          </w:tcPr>
          <w:p w14:paraId="750CA6BC" w14:textId="77777777" w:rsidR="00165F01" w:rsidRPr="001A7945" w:rsidRDefault="00165F01" w:rsidP="00165F01">
            <w:pPr>
              <w:spacing w:before="0" w:after="0"/>
              <w:jc w:val="right"/>
              <w:rPr>
                <w:rFonts w:ascii="Calibri" w:eastAsia="Times New Roman" w:hAnsi="Calibri" w:cs="Calibri"/>
                <w:sz w:val="16"/>
                <w:szCs w:val="16"/>
              </w:rPr>
            </w:pPr>
            <w:r w:rsidRPr="001A7945">
              <w:rPr>
                <w:rFonts w:ascii="Calibri" w:eastAsia="Times New Roman" w:hAnsi="Calibri" w:cs="Calibri"/>
                <w:sz w:val="16"/>
                <w:szCs w:val="16"/>
              </w:rPr>
              <w:t>10.944.541</w:t>
            </w:r>
          </w:p>
        </w:tc>
        <w:tc>
          <w:tcPr>
            <w:tcW w:w="470" w:type="pct"/>
            <w:gridSpan w:val="2"/>
            <w:tcBorders>
              <w:top w:val="nil"/>
              <w:left w:val="nil"/>
              <w:bottom w:val="single" w:sz="4" w:space="0" w:color="777777"/>
              <w:right w:val="single" w:sz="4" w:space="0" w:color="777777"/>
            </w:tcBorders>
            <w:noWrap/>
            <w:hideMark/>
          </w:tcPr>
          <w:p w14:paraId="016561B4"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72.963.606</w:t>
            </w:r>
          </w:p>
        </w:tc>
      </w:tr>
      <w:tr w:rsidR="00165F01" w:rsidRPr="001A7945" w14:paraId="40F0A4FE" w14:textId="77777777" w:rsidTr="006C38F1">
        <w:trPr>
          <w:trHeight w:val="300"/>
          <w:jc w:val="center"/>
        </w:trPr>
        <w:tc>
          <w:tcPr>
            <w:tcW w:w="458" w:type="pct"/>
            <w:tcBorders>
              <w:top w:val="nil"/>
              <w:left w:val="single" w:sz="4" w:space="0" w:color="777777"/>
              <w:bottom w:val="single" w:sz="4" w:space="0" w:color="777777"/>
              <w:right w:val="single" w:sz="4" w:space="0" w:color="777777"/>
            </w:tcBorders>
            <w:noWrap/>
            <w:hideMark/>
          </w:tcPr>
          <w:p w14:paraId="2A675191" w14:textId="77777777" w:rsidR="00165F01" w:rsidRPr="001A7945" w:rsidRDefault="00165F01" w:rsidP="00165F01">
            <w:pPr>
              <w:spacing w:before="0" w:after="0"/>
              <w:jc w:val="center"/>
              <w:rPr>
                <w:rFonts w:ascii="Calibri" w:eastAsia="Times New Roman" w:hAnsi="Calibri" w:cs="Calibri"/>
                <w:color w:val="000000"/>
                <w:sz w:val="16"/>
                <w:szCs w:val="16"/>
              </w:rPr>
            </w:pPr>
            <w:r w:rsidRPr="001A7945">
              <w:rPr>
                <w:rFonts w:ascii="Calibri" w:eastAsia="Times New Roman" w:hAnsi="Calibri" w:cs="Calibri"/>
                <w:color w:val="000000"/>
                <w:sz w:val="16"/>
                <w:szCs w:val="16"/>
              </w:rPr>
              <w:t>5</w:t>
            </w:r>
          </w:p>
        </w:tc>
        <w:tc>
          <w:tcPr>
            <w:tcW w:w="470" w:type="pct"/>
            <w:tcBorders>
              <w:top w:val="nil"/>
              <w:left w:val="nil"/>
              <w:bottom w:val="single" w:sz="4" w:space="0" w:color="777777"/>
              <w:right w:val="single" w:sz="4" w:space="0" w:color="777777"/>
            </w:tcBorders>
            <w:noWrap/>
            <w:hideMark/>
          </w:tcPr>
          <w:p w14:paraId="58B0F87C"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51.503.523</w:t>
            </w:r>
          </w:p>
        </w:tc>
        <w:tc>
          <w:tcPr>
            <w:tcW w:w="356" w:type="pct"/>
            <w:tcBorders>
              <w:top w:val="nil"/>
              <w:left w:val="nil"/>
              <w:bottom w:val="single" w:sz="4" w:space="0" w:color="777777"/>
              <w:right w:val="single" w:sz="4" w:space="0" w:color="777777"/>
            </w:tcBorders>
            <w:noWrap/>
            <w:hideMark/>
          </w:tcPr>
          <w:p w14:paraId="18399636"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7.725.529</w:t>
            </w:r>
          </w:p>
        </w:tc>
        <w:tc>
          <w:tcPr>
            <w:tcW w:w="332" w:type="pct"/>
            <w:tcBorders>
              <w:top w:val="nil"/>
              <w:left w:val="nil"/>
              <w:bottom w:val="single" w:sz="4" w:space="0" w:color="777777"/>
              <w:right w:val="single" w:sz="4" w:space="0" w:color="777777"/>
            </w:tcBorders>
            <w:noWrap/>
            <w:hideMark/>
          </w:tcPr>
          <w:p w14:paraId="744459A6"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37.125.627</w:t>
            </w:r>
          </w:p>
        </w:tc>
        <w:tc>
          <w:tcPr>
            <w:tcW w:w="307" w:type="pct"/>
            <w:tcBorders>
              <w:top w:val="nil"/>
              <w:left w:val="nil"/>
              <w:bottom w:val="single" w:sz="4" w:space="0" w:color="777777"/>
              <w:right w:val="single" w:sz="4" w:space="0" w:color="777777"/>
            </w:tcBorders>
            <w:noWrap/>
            <w:hideMark/>
          </w:tcPr>
          <w:p w14:paraId="7D3032CE"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6.652.367</w:t>
            </w:r>
          </w:p>
        </w:tc>
        <w:tc>
          <w:tcPr>
            <w:tcW w:w="332" w:type="pct"/>
            <w:tcBorders>
              <w:top w:val="nil"/>
              <w:left w:val="nil"/>
              <w:bottom w:val="single" w:sz="4" w:space="0" w:color="777777"/>
              <w:right w:val="single" w:sz="4" w:space="0" w:color="777777"/>
            </w:tcBorders>
            <w:noWrap/>
            <w:hideMark/>
          </w:tcPr>
          <w:p w14:paraId="3D1A12A1"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43.777.994</w:t>
            </w:r>
          </w:p>
        </w:tc>
        <w:tc>
          <w:tcPr>
            <w:tcW w:w="320" w:type="pct"/>
            <w:tcBorders>
              <w:top w:val="nil"/>
              <w:left w:val="nil"/>
              <w:bottom w:val="single" w:sz="4" w:space="0" w:color="777777"/>
              <w:right w:val="single" w:sz="4" w:space="0" w:color="777777"/>
            </w:tcBorders>
            <w:noWrap/>
            <w:hideMark/>
          </w:tcPr>
          <w:p w14:paraId="2C4985D4"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-906.270</w:t>
            </w:r>
          </w:p>
        </w:tc>
        <w:tc>
          <w:tcPr>
            <w:tcW w:w="305" w:type="pct"/>
            <w:tcBorders>
              <w:top w:val="nil"/>
              <w:left w:val="nil"/>
              <w:bottom w:val="single" w:sz="4" w:space="0" w:color="777777"/>
              <w:right w:val="single" w:sz="4" w:space="0" w:color="777777"/>
            </w:tcBorders>
            <w:shd w:val="clear" w:color="000000" w:fill="FDE9D9"/>
            <w:noWrap/>
            <w:hideMark/>
          </w:tcPr>
          <w:p w14:paraId="1B9FD99A"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-6.652.367</w:t>
            </w:r>
          </w:p>
        </w:tc>
        <w:tc>
          <w:tcPr>
            <w:tcW w:w="318" w:type="pct"/>
            <w:tcBorders>
              <w:top w:val="nil"/>
              <w:left w:val="nil"/>
              <w:bottom w:val="single" w:sz="4" w:space="0" w:color="777777"/>
              <w:right w:val="single" w:sz="4" w:space="0" w:color="777777"/>
            </w:tcBorders>
            <w:noWrap/>
            <w:hideMark/>
          </w:tcPr>
          <w:p w14:paraId="5E6BBCA4"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-7.558.637</w:t>
            </w:r>
          </w:p>
        </w:tc>
        <w:tc>
          <w:tcPr>
            <w:tcW w:w="332" w:type="pct"/>
            <w:gridSpan w:val="2"/>
            <w:tcBorders>
              <w:top w:val="nil"/>
              <w:left w:val="nil"/>
              <w:bottom w:val="single" w:sz="4" w:space="0" w:color="777777"/>
              <w:right w:val="single" w:sz="4" w:space="0" w:color="777777"/>
            </w:tcBorders>
            <w:noWrap/>
            <w:hideMark/>
          </w:tcPr>
          <w:p w14:paraId="6630B54B"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36.219.357</w:t>
            </w:r>
          </w:p>
        </w:tc>
        <w:tc>
          <w:tcPr>
            <w:tcW w:w="307" w:type="pct"/>
            <w:tcBorders>
              <w:top w:val="nil"/>
              <w:left w:val="nil"/>
              <w:bottom w:val="single" w:sz="4" w:space="0" w:color="777777"/>
              <w:right w:val="single" w:sz="4" w:space="0" w:color="777777"/>
            </w:tcBorders>
            <w:noWrap/>
            <w:hideMark/>
          </w:tcPr>
          <w:p w14:paraId="75A7F6A7"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32" w:type="pct"/>
            <w:tcBorders>
              <w:top w:val="nil"/>
              <w:left w:val="nil"/>
              <w:bottom w:val="single" w:sz="4" w:space="0" w:color="777777"/>
              <w:right w:val="single" w:sz="4" w:space="0" w:color="777777"/>
            </w:tcBorders>
            <w:noWrap/>
            <w:hideMark/>
          </w:tcPr>
          <w:p w14:paraId="47AE60E6"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36.219.357</w:t>
            </w:r>
          </w:p>
        </w:tc>
        <w:tc>
          <w:tcPr>
            <w:tcW w:w="356" w:type="pct"/>
            <w:gridSpan w:val="2"/>
            <w:tcBorders>
              <w:top w:val="nil"/>
              <w:left w:val="nil"/>
              <w:bottom w:val="single" w:sz="4" w:space="0" w:color="777777"/>
              <w:right w:val="single" w:sz="4" w:space="0" w:color="777777"/>
            </w:tcBorders>
            <w:noWrap/>
            <w:hideMark/>
          </w:tcPr>
          <w:p w14:paraId="07C837B1" w14:textId="77777777" w:rsidR="00165F01" w:rsidRPr="001A7945" w:rsidRDefault="00165F01" w:rsidP="00165F01">
            <w:pPr>
              <w:spacing w:before="0" w:after="0"/>
              <w:jc w:val="right"/>
              <w:rPr>
                <w:rFonts w:ascii="Calibri" w:eastAsia="Times New Roman" w:hAnsi="Calibri" w:cs="Calibri"/>
                <w:sz w:val="16"/>
                <w:szCs w:val="16"/>
              </w:rPr>
            </w:pPr>
            <w:r w:rsidRPr="001A7945">
              <w:rPr>
                <w:rFonts w:ascii="Calibri" w:eastAsia="Times New Roman" w:hAnsi="Calibri" w:cs="Calibri"/>
                <w:sz w:val="16"/>
                <w:szCs w:val="16"/>
              </w:rPr>
              <w:t>6.391.652</w:t>
            </w:r>
          </w:p>
        </w:tc>
        <w:tc>
          <w:tcPr>
            <w:tcW w:w="470" w:type="pct"/>
            <w:gridSpan w:val="2"/>
            <w:tcBorders>
              <w:top w:val="nil"/>
              <w:left w:val="nil"/>
              <w:bottom w:val="single" w:sz="4" w:space="0" w:color="777777"/>
              <w:right w:val="single" w:sz="4" w:space="0" w:color="777777"/>
            </w:tcBorders>
            <w:noWrap/>
            <w:hideMark/>
          </w:tcPr>
          <w:p w14:paraId="270D3680"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42.611.009</w:t>
            </w:r>
          </w:p>
        </w:tc>
      </w:tr>
      <w:tr w:rsidR="00165F01" w:rsidRPr="001A7945" w14:paraId="7D1C7029" w14:textId="77777777" w:rsidTr="006C38F1">
        <w:trPr>
          <w:trHeight w:val="300"/>
          <w:jc w:val="center"/>
        </w:trPr>
        <w:tc>
          <w:tcPr>
            <w:tcW w:w="458" w:type="pct"/>
            <w:tcBorders>
              <w:top w:val="nil"/>
              <w:left w:val="single" w:sz="4" w:space="0" w:color="777777"/>
              <w:bottom w:val="single" w:sz="4" w:space="0" w:color="777777"/>
              <w:right w:val="single" w:sz="4" w:space="0" w:color="777777"/>
            </w:tcBorders>
            <w:noWrap/>
            <w:hideMark/>
          </w:tcPr>
          <w:p w14:paraId="6AF66B9A" w14:textId="77777777" w:rsidR="00165F01" w:rsidRPr="001A7945" w:rsidRDefault="00165F01" w:rsidP="00165F01">
            <w:pPr>
              <w:spacing w:before="0" w:after="0"/>
              <w:jc w:val="center"/>
              <w:rPr>
                <w:rFonts w:ascii="Calibri" w:eastAsia="Times New Roman" w:hAnsi="Calibri" w:cs="Calibri"/>
                <w:color w:val="000000"/>
                <w:sz w:val="16"/>
                <w:szCs w:val="16"/>
              </w:rPr>
            </w:pPr>
            <w:r w:rsidRPr="001A7945">
              <w:rPr>
                <w:rFonts w:ascii="Calibri" w:eastAsia="Times New Roman" w:hAnsi="Calibri" w:cs="Calibri"/>
                <w:color w:val="000000"/>
                <w:sz w:val="16"/>
                <w:szCs w:val="16"/>
              </w:rPr>
              <w:t>6</w:t>
            </w:r>
          </w:p>
        </w:tc>
        <w:tc>
          <w:tcPr>
            <w:tcW w:w="470" w:type="pct"/>
            <w:tcBorders>
              <w:top w:val="nil"/>
              <w:left w:val="nil"/>
              <w:bottom w:val="single" w:sz="4" w:space="0" w:color="777777"/>
              <w:right w:val="single" w:sz="4" w:space="0" w:color="777777"/>
            </w:tcBorders>
            <w:noWrap/>
            <w:hideMark/>
          </w:tcPr>
          <w:p w14:paraId="0A8AF027"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1.543.842</w:t>
            </w:r>
          </w:p>
        </w:tc>
        <w:tc>
          <w:tcPr>
            <w:tcW w:w="356" w:type="pct"/>
            <w:tcBorders>
              <w:top w:val="nil"/>
              <w:left w:val="nil"/>
              <w:bottom w:val="single" w:sz="4" w:space="0" w:color="777777"/>
              <w:right w:val="single" w:sz="4" w:space="0" w:color="777777"/>
            </w:tcBorders>
            <w:noWrap/>
            <w:hideMark/>
          </w:tcPr>
          <w:p w14:paraId="0F2BCFBA"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231.577</w:t>
            </w:r>
          </w:p>
        </w:tc>
        <w:tc>
          <w:tcPr>
            <w:tcW w:w="332" w:type="pct"/>
            <w:tcBorders>
              <w:top w:val="nil"/>
              <w:left w:val="nil"/>
              <w:bottom w:val="single" w:sz="4" w:space="0" w:color="777777"/>
              <w:right w:val="single" w:sz="4" w:space="0" w:color="777777"/>
            </w:tcBorders>
            <w:noWrap/>
            <w:hideMark/>
          </w:tcPr>
          <w:p w14:paraId="1ECCD7F5"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1.112.850</w:t>
            </w:r>
          </w:p>
        </w:tc>
        <w:tc>
          <w:tcPr>
            <w:tcW w:w="307" w:type="pct"/>
            <w:tcBorders>
              <w:top w:val="nil"/>
              <w:left w:val="nil"/>
              <w:bottom w:val="single" w:sz="4" w:space="0" w:color="777777"/>
              <w:right w:val="single" w:sz="4" w:space="0" w:color="777777"/>
            </w:tcBorders>
            <w:noWrap/>
            <w:hideMark/>
          </w:tcPr>
          <w:p w14:paraId="33858D20"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199.415</w:t>
            </w:r>
          </w:p>
        </w:tc>
        <w:tc>
          <w:tcPr>
            <w:tcW w:w="332" w:type="pct"/>
            <w:tcBorders>
              <w:top w:val="nil"/>
              <w:left w:val="nil"/>
              <w:bottom w:val="single" w:sz="4" w:space="0" w:color="777777"/>
              <w:right w:val="single" w:sz="4" w:space="0" w:color="777777"/>
            </w:tcBorders>
            <w:noWrap/>
            <w:hideMark/>
          </w:tcPr>
          <w:p w14:paraId="2583C42B"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1.312.265</w:t>
            </w:r>
          </w:p>
        </w:tc>
        <w:tc>
          <w:tcPr>
            <w:tcW w:w="320" w:type="pct"/>
            <w:tcBorders>
              <w:top w:val="nil"/>
              <w:left w:val="nil"/>
              <w:bottom w:val="single" w:sz="4" w:space="0" w:color="777777"/>
              <w:right w:val="single" w:sz="4" w:space="0" w:color="777777"/>
            </w:tcBorders>
            <w:noWrap/>
            <w:hideMark/>
          </w:tcPr>
          <w:p w14:paraId="4B095A4C"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05" w:type="pct"/>
            <w:tcBorders>
              <w:top w:val="nil"/>
              <w:left w:val="nil"/>
              <w:bottom w:val="single" w:sz="4" w:space="0" w:color="777777"/>
              <w:right w:val="single" w:sz="4" w:space="0" w:color="777777"/>
            </w:tcBorders>
            <w:shd w:val="clear" w:color="000000" w:fill="FDE9D9"/>
            <w:noWrap/>
            <w:hideMark/>
          </w:tcPr>
          <w:p w14:paraId="40D9E3AF"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 </w:t>
            </w:r>
          </w:p>
        </w:tc>
        <w:tc>
          <w:tcPr>
            <w:tcW w:w="318" w:type="pct"/>
            <w:tcBorders>
              <w:top w:val="nil"/>
              <w:left w:val="nil"/>
              <w:bottom w:val="single" w:sz="4" w:space="0" w:color="777777"/>
              <w:right w:val="single" w:sz="4" w:space="0" w:color="777777"/>
            </w:tcBorders>
            <w:noWrap/>
            <w:hideMark/>
          </w:tcPr>
          <w:p w14:paraId="020094C2"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32" w:type="pct"/>
            <w:gridSpan w:val="2"/>
            <w:tcBorders>
              <w:top w:val="nil"/>
              <w:left w:val="nil"/>
              <w:bottom w:val="single" w:sz="4" w:space="0" w:color="777777"/>
              <w:right w:val="single" w:sz="4" w:space="0" w:color="777777"/>
            </w:tcBorders>
            <w:noWrap/>
            <w:hideMark/>
          </w:tcPr>
          <w:p w14:paraId="6B578455"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1.112.850</w:t>
            </w:r>
          </w:p>
        </w:tc>
        <w:tc>
          <w:tcPr>
            <w:tcW w:w="307" w:type="pct"/>
            <w:tcBorders>
              <w:top w:val="nil"/>
              <w:left w:val="nil"/>
              <w:bottom w:val="single" w:sz="4" w:space="0" w:color="777777"/>
              <w:right w:val="single" w:sz="4" w:space="0" w:color="777777"/>
            </w:tcBorders>
            <w:noWrap/>
            <w:hideMark/>
          </w:tcPr>
          <w:p w14:paraId="177C9104"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199.415</w:t>
            </w:r>
          </w:p>
        </w:tc>
        <w:tc>
          <w:tcPr>
            <w:tcW w:w="332" w:type="pct"/>
            <w:tcBorders>
              <w:top w:val="nil"/>
              <w:left w:val="nil"/>
              <w:bottom w:val="single" w:sz="4" w:space="0" w:color="777777"/>
              <w:right w:val="single" w:sz="4" w:space="0" w:color="777777"/>
            </w:tcBorders>
            <w:noWrap/>
            <w:hideMark/>
          </w:tcPr>
          <w:p w14:paraId="20D412A8"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1.312.265</w:t>
            </w:r>
          </w:p>
        </w:tc>
        <w:tc>
          <w:tcPr>
            <w:tcW w:w="356" w:type="pct"/>
            <w:gridSpan w:val="2"/>
            <w:tcBorders>
              <w:top w:val="nil"/>
              <w:left w:val="nil"/>
              <w:bottom w:val="single" w:sz="4" w:space="0" w:color="777777"/>
              <w:right w:val="single" w:sz="4" w:space="0" w:color="777777"/>
            </w:tcBorders>
            <w:noWrap/>
            <w:hideMark/>
          </w:tcPr>
          <w:p w14:paraId="02DC8676" w14:textId="77777777" w:rsidR="00165F01" w:rsidRPr="001A7945" w:rsidRDefault="00165F01" w:rsidP="00165F01">
            <w:pPr>
              <w:spacing w:before="0" w:after="0"/>
              <w:jc w:val="right"/>
              <w:rPr>
                <w:rFonts w:ascii="Calibri" w:eastAsia="Times New Roman" w:hAnsi="Calibri" w:cs="Calibri"/>
                <w:sz w:val="16"/>
                <w:szCs w:val="16"/>
              </w:rPr>
            </w:pPr>
            <w:r w:rsidRPr="001A7945">
              <w:rPr>
                <w:rFonts w:ascii="Calibri" w:eastAsia="Times New Roman" w:hAnsi="Calibri" w:cs="Calibri"/>
                <w:sz w:val="16"/>
                <w:szCs w:val="16"/>
              </w:rPr>
              <w:t>231.577</w:t>
            </w:r>
          </w:p>
        </w:tc>
        <w:tc>
          <w:tcPr>
            <w:tcW w:w="470" w:type="pct"/>
            <w:gridSpan w:val="2"/>
            <w:tcBorders>
              <w:top w:val="nil"/>
              <w:left w:val="nil"/>
              <w:bottom w:val="single" w:sz="4" w:space="0" w:color="777777"/>
              <w:right w:val="single" w:sz="4" w:space="0" w:color="777777"/>
            </w:tcBorders>
            <w:noWrap/>
            <w:hideMark/>
          </w:tcPr>
          <w:p w14:paraId="611EFEA8"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1.543.842</w:t>
            </w:r>
          </w:p>
        </w:tc>
      </w:tr>
      <w:tr w:rsidR="00165F01" w:rsidRPr="001A7945" w14:paraId="08901FF5" w14:textId="77777777" w:rsidTr="006C38F1">
        <w:trPr>
          <w:trHeight w:val="300"/>
          <w:jc w:val="center"/>
        </w:trPr>
        <w:tc>
          <w:tcPr>
            <w:tcW w:w="458" w:type="pct"/>
            <w:tcBorders>
              <w:top w:val="nil"/>
              <w:left w:val="single" w:sz="4" w:space="0" w:color="777777"/>
              <w:bottom w:val="single" w:sz="4" w:space="0" w:color="777777"/>
              <w:right w:val="single" w:sz="4" w:space="0" w:color="777777"/>
            </w:tcBorders>
            <w:noWrap/>
            <w:hideMark/>
          </w:tcPr>
          <w:p w14:paraId="4707D2C6" w14:textId="77777777" w:rsidR="00165F01" w:rsidRPr="001A7945" w:rsidRDefault="00165F01" w:rsidP="00165F01">
            <w:pPr>
              <w:spacing w:before="0" w:after="0"/>
              <w:jc w:val="center"/>
              <w:rPr>
                <w:rFonts w:ascii="Calibri" w:eastAsia="Times New Roman" w:hAnsi="Calibri" w:cs="Calibri"/>
                <w:color w:val="000000"/>
                <w:sz w:val="16"/>
                <w:szCs w:val="16"/>
              </w:rPr>
            </w:pPr>
            <w:r w:rsidRPr="001A7945">
              <w:rPr>
                <w:rFonts w:ascii="Calibri" w:eastAsia="Times New Roman" w:hAnsi="Calibri" w:cs="Calibri"/>
                <w:color w:val="000000"/>
                <w:sz w:val="16"/>
                <w:szCs w:val="16"/>
              </w:rPr>
              <w:t>7</w:t>
            </w:r>
          </w:p>
        </w:tc>
        <w:tc>
          <w:tcPr>
            <w:tcW w:w="470" w:type="pct"/>
            <w:tcBorders>
              <w:top w:val="nil"/>
              <w:left w:val="nil"/>
              <w:bottom w:val="single" w:sz="4" w:space="0" w:color="777777"/>
              <w:right w:val="single" w:sz="4" w:space="0" w:color="777777"/>
            </w:tcBorders>
            <w:noWrap/>
            <w:hideMark/>
          </w:tcPr>
          <w:p w14:paraId="122DD5C4"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3.795.444</w:t>
            </w:r>
          </w:p>
        </w:tc>
        <w:tc>
          <w:tcPr>
            <w:tcW w:w="356" w:type="pct"/>
            <w:tcBorders>
              <w:top w:val="nil"/>
              <w:left w:val="nil"/>
              <w:bottom w:val="single" w:sz="4" w:space="0" w:color="777777"/>
              <w:right w:val="single" w:sz="4" w:space="0" w:color="777777"/>
            </w:tcBorders>
            <w:noWrap/>
            <w:hideMark/>
          </w:tcPr>
          <w:p w14:paraId="036E7FE5"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569.317</w:t>
            </w:r>
          </w:p>
        </w:tc>
        <w:tc>
          <w:tcPr>
            <w:tcW w:w="332" w:type="pct"/>
            <w:tcBorders>
              <w:top w:val="nil"/>
              <w:left w:val="nil"/>
              <w:bottom w:val="single" w:sz="4" w:space="0" w:color="777777"/>
              <w:right w:val="single" w:sz="4" w:space="0" w:color="777777"/>
            </w:tcBorders>
            <w:noWrap/>
            <w:hideMark/>
          </w:tcPr>
          <w:p w14:paraId="412D36CE"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2.735.895</w:t>
            </w:r>
          </w:p>
        </w:tc>
        <w:tc>
          <w:tcPr>
            <w:tcW w:w="307" w:type="pct"/>
            <w:tcBorders>
              <w:top w:val="nil"/>
              <w:left w:val="nil"/>
              <w:bottom w:val="single" w:sz="4" w:space="0" w:color="777777"/>
              <w:right w:val="single" w:sz="4" w:space="0" w:color="777777"/>
            </w:tcBorders>
            <w:noWrap/>
            <w:hideMark/>
          </w:tcPr>
          <w:p w14:paraId="7E9C42AA"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490.232</w:t>
            </w:r>
          </w:p>
        </w:tc>
        <w:tc>
          <w:tcPr>
            <w:tcW w:w="332" w:type="pct"/>
            <w:tcBorders>
              <w:top w:val="nil"/>
              <w:left w:val="nil"/>
              <w:bottom w:val="single" w:sz="4" w:space="0" w:color="777777"/>
              <w:right w:val="single" w:sz="4" w:space="0" w:color="777777"/>
            </w:tcBorders>
            <w:noWrap/>
            <w:hideMark/>
          </w:tcPr>
          <w:p w14:paraId="4BB67F0D"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3.226.127</w:t>
            </w:r>
          </w:p>
        </w:tc>
        <w:tc>
          <w:tcPr>
            <w:tcW w:w="320" w:type="pct"/>
            <w:tcBorders>
              <w:top w:val="nil"/>
              <w:left w:val="nil"/>
              <w:bottom w:val="single" w:sz="4" w:space="0" w:color="777777"/>
              <w:right w:val="single" w:sz="4" w:space="0" w:color="777777"/>
            </w:tcBorders>
            <w:noWrap/>
            <w:hideMark/>
          </w:tcPr>
          <w:p w14:paraId="3334E2FA"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05" w:type="pct"/>
            <w:tcBorders>
              <w:top w:val="nil"/>
              <w:left w:val="nil"/>
              <w:bottom w:val="single" w:sz="4" w:space="0" w:color="777777"/>
              <w:right w:val="single" w:sz="4" w:space="0" w:color="777777"/>
            </w:tcBorders>
            <w:shd w:val="clear" w:color="000000" w:fill="FDE9D9"/>
            <w:noWrap/>
            <w:hideMark/>
          </w:tcPr>
          <w:p w14:paraId="0EF44EB7"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 </w:t>
            </w:r>
          </w:p>
        </w:tc>
        <w:tc>
          <w:tcPr>
            <w:tcW w:w="318" w:type="pct"/>
            <w:tcBorders>
              <w:top w:val="nil"/>
              <w:left w:val="nil"/>
              <w:bottom w:val="single" w:sz="4" w:space="0" w:color="777777"/>
              <w:right w:val="single" w:sz="4" w:space="0" w:color="777777"/>
            </w:tcBorders>
            <w:noWrap/>
            <w:hideMark/>
          </w:tcPr>
          <w:p w14:paraId="4D7C774E"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0</w:t>
            </w:r>
          </w:p>
        </w:tc>
        <w:tc>
          <w:tcPr>
            <w:tcW w:w="332" w:type="pct"/>
            <w:gridSpan w:val="2"/>
            <w:tcBorders>
              <w:top w:val="nil"/>
              <w:left w:val="nil"/>
              <w:bottom w:val="single" w:sz="4" w:space="0" w:color="777777"/>
              <w:right w:val="single" w:sz="4" w:space="0" w:color="777777"/>
            </w:tcBorders>
            <w:noWrap/>
            <w:hideMark/>
          </w:tcPr>
          <w:p w14:paraId="3AF9C759"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2.735.895</w:t>
            </w:r>
          </w:p>
        </w:tc>
        <w:tc>
          <w:tcPr>
            <w:tcW w:w="307" w:type="pct"/>
            <w:tcBorders>
              <w:top w:val="nil"/>
              <w:left w:val="nil"/>
              <w:bottom w:val="single" w:sz="4" w:space="0" w:color="777777"/>
              <w:right w:val="single" w:sz="4" w:space="0" w:color="777777"/>
            </w:tcBorders>
            <w:noWrap/>
            <w:hideMark/>
          </w:tcPr>
          <w:p w14:paraId="1B617D46"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490.232</w:t>
            </w:r>
          </w:p>
        </w:tc>
        <w:tc>
          <w:tcPr>
            <w:tcW w:w="332" w:type="pct"/>
            <w:tcBorders>
              <w:top w:val="nil"/>
              <w:left w:val="nil"/>
              <w:bottom w:val="single" w:sz="4" w:space="0" w:color="777777"/>
              <w:right w:val="single" w:sz="4" w:space="0" w:color="777777"/>
            </w:tcBorders>
            <w:noWrap/>
            <w:hideMark/>
          </w:tcPr>
          <w:p w14:paraId="060F950A"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3.226.127</w:t>
            </w:r>
          </w:p>
        </w:tc>
        <w:tc>
          <w:tcPr>
            <w:tcW w:w="356" w:type="pct"/>
            <w:gridSpan w:val="2"/>
            <w:tcBorders>
              <w:top w:val="nil"/>
              <w:left w:val="nil"/>
              <w:bottom w:val="single" w:sz="4" w:space="0" w:color="777777"/>
              <w:right w:val="single" w:sz="4" w:space="0" w:color="777777"/>
            </w:tcBorders>
            <w:noWrap/>
            <w:hideMark/>
          </w:tcPr>
          <w:p w14:paraId="1ED5535D"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569.317</w:t>
            </w:r>
          </w:p>
        </w:tc>
        <w:tc>
          <w:tcPr>
            <w:tcW w:w="470" w:type="pct"/>
            <w:gridSpan w:val="2"/>
            <w:tcBorders>
              <w:top w:val="nil"/>
              <w:left w:val="nil"/>
              <w:bottom w:val="single" w:sz="4" w:space="0" w:color="777777"/>
              <w:right w:val="single" w:sz="4" w:space="0" w:color="777777"/>
            </w:tcBorders>
            <w:noWrap/>
            <w:hideMark/>
          </w:tcPr>
          <w:p w14:paraId="78EBC922" w14:textId="77777777" w:rsidR="00165F01" w:rsidRPr="001A7945" w:rsidRDefault="00165F01" w:rsidP="00165F01">
            <w:pPr>
              <w:spacing w:before="0" w:after="0"/>
              <w:jc w:val="right"/>
              <w:rPr>
                <w:rFonts w:ascii="Calibri" w:eastAsia="Times New Roman" w:hAnsi="Calibri" w:cs="Calibri"/>
                <w:color w:val="000000"/>
                <w:sz w:val="16"/>
                <w:szCs w:val="16"/>
              </w:rPr>
            </w:pPr>
            <w:r w:rsidRPr="001A7945">
              <w:rPr>
                <w:rFonts w:ascii="Calibri" w:eastAsia="Times New Roman" w:hAnsi="Calibri" w:cs="Calibri"/>
                <w:color w:val="000000"/>
                <w:sz w:val="16"/>
                <w:szCs w:val="16"/>
              </w:rPr>
              <w:t>3.795.444</w:t>
            </w:r>
          </w:p>
        </w:tc>
      </w:tr>
      <w:tr w:rsidR="00165F01" w:rsidRPr="00165F01" w14:paraId="451F53B5" w14:textId="77777777" w:rsidTr="006C38F1">
        <w:trPr>
          <w:trHeight w:val="300"/>
          <w:jc w:val="center"/>
        </w:trPr>
        <w:tc>
          <w:tcPr>
            <w:tcW w:w="458" w:type="pct"/>
            <w:tcBorders>
              <w:top w:val="nil"/>
              <w:left w:val="nil"/>
              <w:bottom w:val="nil"/>
              <w:right w:val="nil"/>
            </w:tcBorders>
            <w:noWrap/>
            <w:vAlign w:val="bottom"/>
            <w:hideMark/>
          </w:tcPr>
          <w:p w14:paraId="1C269E32" w14:textId="77777777" w:rsidR="00165F01" w:rsidRPr="001A7945" w:rsidRDefault="00165F01" w:rsidP="00165F01">
            <w:pPr>
              <w:spacing w:before="0" w:after="0"/>
              <w:jc w:val="right"/>
              <w:rPr>
                <w:rFonts w:ascii="Calibri" w:eastAsia="Times New Roman" w:hAnsi="Calibri" w:cs="Calibri"/>
                <w:color w:val="000000"/>
                <w:sz w:val="16"/>
                <w:szCs w:val="16"/>
              </w:rPr>
            </w:pPr>
          </w:p>
        </w:tc>
        <w:tc>
          <w:tcPr>
            <w:tcW w:w="470" w:type="pct"/>
            <w:tcBorders>
              <w:top w:val="single" w:sz="4" w:space="0" w:color="auto"/>
              <w:left w:val="single" w:sz="4" w:space="0" w:color="auto"/>
              <w:bottom w:val="single" w:sz="4" w:space="0" w:color="auto"/>
              <w:right w:val="single" w:sz="4" w:space="0" w:color="auto"/>
            </w:tcBorders>
            <w:noWrap/>
            <w:vAlign w:val="bottom"/>
            <w:hideMark/>
          </w:tcPr>
          <w:p w14:paraId="108FB3BE" w14:textId="77777777" w:rsidR="00165F01" w:rsidRPr="001A7945" w:rsidRDefault="00165F01" w:rsidP="00165F01">
            <w:pPr>
              <w:spacing w:before="0" w:after="0"/>
              <w:jc w:val="righ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287.594.481</w:t>
            </w:r>
          </w:p>
        </w:tc>
        <w:tc>
          <w:tcPr>
            <w:tcW w:w="356" w:type="pct"/>
            <w:tcBorders>
              <w:top w:val="single" w:sz="4" w:space="0" w:color="auto"/>
              <w:left w:val="nil"/>
              <w:bottom w:val="single" w:sz="4" w:space="0" w:color="auto"/>
              <w:right w:val="single" w:sz="4" w:space="0" w:color="auto"/>
            </w:tcBorders>
            <w:noWrap/>
            <w:vAlign w:val="bottom"/>
            <w:hideMark/>
          </w:tcPr>
          <w:p w14:paraId="73EF2FC0" w14:textId="77777777" w:rsidR="00165F01" w:rsidRPr="001A7945" w:rsidRDefault="00165F01" w:rsidP="00165F01">
            <w:pPr>
              <w:spacing w:before="0" w:after="0"/>
              <w:jc w:val="righ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43.139.175</w:t>
            </w:r>
          </w:p>
        </w:tc>
        <w:tc>
          <w:tcPr>
            <w:tcW w:w="332" w:type="pct"/>
            <w:tcBorders>
              <w:top w:val="single" w:sz="4" w:space="0" w:color="auto"/>
              <w:left w:val="nil"/>
              <w:bottom w:val="single" w:sz="4" w:space="0" w:color="auto"/>
              <w:right w:val="single" w:sz="4" w:space="0" w:color="auto"/>
            </w:tcBorders>
            <w:noWrap/>
            <w:vAlign w:val="bottom"/>
            <w:hideMark/>
          </w:tcPr>
          <w:p w14:paraId="3A07CDA4" w14:textId="77777777" w:rsidR="00165F01" w:rsidRPr="001A7945" w:rsidRDefault="00165F01" w:rsidP="00165F01">
            <w:pPr>
              <w:spacing w:before="0" w:after="0"/>
              <w:jc w:val="righ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207.308.270</w:t>
            </w:r>
          </w:p>
        </w:tc>
        <w:tc>
          <w:tcPr>
            <w:tcW w:w="307" w:type="pct"/>
            <w:tcBorders>
              <w:top w:val="single" w:sz="4" w:space="0" w:color="auto"/>
              <w:left w:val="nil"/>
              <w:bottom w:val="single" w:sz="4" w:space="0" w:color="auto"/>
              <w:right w:val="single" w:sz="4" w:space="0" w:color="auto"/>
            </w:tcBorders>
            <w:noWrap/>
            <w:vAlign w:val="bottom"/>
            <w:hideMark/>
          </w:tcPr>
          <w:p w14:paraId="5868CDD7" w14:textId="77777777" w:rsidR="00165F01" w:rsidRPr="001A7945" w:rsidRDefault="00165F01" w:rsidP="00165F01">
            <w:pPr>
              <w:spacing w:before="0" w:after="0"/>
              <w:jc w:val="righ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37.147.036</w:t>
            </w:r>
          </w:p>
        </w:tc>
        <w:tc>
          <w:tcPr>
            <w:tcW w:w="332" w:type="pct"/>
            <w:tcBorders>
              <w:top w:val="single" w:sz="4" w:space="0" w:color="auto"/>
              <w:left w:val="nil"/>
              <w:bottom w:val="single" w:sz="4" w:space="0" w:color="auto"/>
              <w:right w:val="single" w:sz="4" w:space="0" w:color="auto"/>
            </w:tcBorders>
            <w:noWrap/>
            <w:vAlign w:val="bottom"/>
            <w:hideMark/>
          </w:tcPr>
          <w:p w14:paraId="47AD92F6" w14:textId="77777777" w:rsidR="00165F01" w:rsidRPr="001A7945" w:rsidRDefault="00165F01" w:rsidP="00165F01">
            <w:pPr>
              <w:spacing w:before="0" w:after="0"/>
              <w:jc w:val="righ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244.455.306</w:t>
            </w:r>
          </w:p>
        </w:tc>
        <w:tc>
          <w:tcPr>
            <w:tcW w:w="320" w:type="pct"/>
            <w:tcBorders>
              <w:top w:val="single" w:sz="4" w:space="0" w:color="auto"/>
              <w:left w:val="nil"/>
              <w:bottom w:val="single" w:sz="4" w:space="0" w:color="auto"/>
              <w:right w:val="single" w:sz="4" w:space="0" w:color="auto"/>
            </w:tcBorders>
            <w:noWrap/>
            <w:vAlign w:val="bottom"/>
            <w:hideMark/>
          </w:tcPr>
          <w:p w14:paraId="68EBC9BF" w14:textId="77777777" w:rsidR="00165F01" w:rsidRPr="001A7945" w:rsidRDefault="00165F01" w:rsidP="00165F01">
            <w:pPr>
              <w:spacing w:before="0" w:after="0"/>
              <w:jc w:val="righ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0</w:t>
            </w:r>
          </w:p>
        </w:tc>
        <w:tc>
          <w:tcPr>
            <w:tcW w:w="305" w:type="pct"/>
            <w:tcBorders>
              <w:top w:val="single" w:sz="4" w:space="0" w:color="auto"/>
              <w:left w:val="nil"/>
              <w:bottom w:val="single" w:sz="4" w:space="0" w:color="auto"/>
              <w:right w:val="single" w:sz="4" w:space="0" w:color="auto"/>
            </w:tcBorders>
            <w:noWrap/>
            <w:vAlign w:val="bottom"/>
            <w:hideMark/>
          </w:tcPr>
          <w:p w14:paraId="38A7912F" w14:textId="77777777" w:rsidR="00165F01" w:rsidRPr="001A7945" w:rsidRDefault="00165F01" w:rsidP="00165F01">
            <w:pPr>
              <w:spacing w:before="0" w:after="0"/>
              <w:jc w:val="righ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0</w:t>
            </w:r>
          </w:p>
        </w:tc>
        <w:tc>
          <w:tcPr>
            <w:tcW w:w="318" w:type="pct"/>
            <w:tcBorders>
              <w:top w:val="single" w:sz="4" w:space="0" w:color="auto"/>
              <w:left w:val="nil"/>
              <w:bottom w:val="single" w:sz="4" w:space="0" w:color="auto"/>
              <w:right w:val="single" w:sz="4" w:space="0" w:color="auto"/>
            </w:tcBorders>
            <w:noWrap/>
            <w:vAlign w:val="bottom"/>
            <w:hideMark/>
          </w:tcPr>
          <w:p w14:paraId="0F798807" w14:textId="77777777" w:rsidR="00165F01" w:rsidRPr="001A7945" w:rsidRDefault="00165F01" w:rsidP="00165F01">
            <w:pPr>
              <w:spacing w:before="0" w:after="0"/>
              <w:jc w:val="righ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0</w:t>
            </w:r>
          </w:p>
        </w:tc>
        <w:tc>
          <w:tcPr>
            <w:tcW w:w="332" w:type="pct"/>
            <w:gridSpan w:val="2"/>
            <w:tcBorders>
              <w:top w:val="single" w:sz="4" w:space="0" w:color="auto"/>
              <w:left w:val="nil"/>
              <w:bottom w:val="single" w:sz="4" w:space="0" w:color="auto"/>
              <w:right w:val="single" w:sz="4" w:space="0" w:color="auto"/>
            </w:tcBorders>
            <w:noWrap/>
            <w:vAlign w:val="bottom"/>
            <w:hideMark/>
          </w:tcPr>
          <w:p w14:paraId="446420C0" w14:textId="77777777" w:rsidR="00165F01" w:rsidRPr="001A7945" w:rsidRDefault="00165F01" w:rsidP="00165F01">
            <w:pPr>
              <w:spacing w:before="0" w:after="0"/>
              <w:jc w:val="righ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207.308.270</w:t>
            </w:r>
          </w:p>
        </w:tc>
        <w:tc>
          <w:tcPr>
            <w:tcW w:w="307" w:type="pct"/>
            <w:tcBorders>
              <w:top w:val="single" w:sz="4" w:space="0" w:color="auto"/>
              <w:left w:val="nil"/>
              <w:bottom w:val="single" w:sz="4" w:space="0" w:color="auto"/>
              <w:right w:val="single" w:sz="4" w:space="0" w:color="auto"/>
            </w:tcBorders>
            <w:noWrap/>
            <w:vAlign w:val="bottom"/>
            <w:hideMark/>
          </w:tcPr>
          <w:p w14:paraId="50494608" w14:textId="77777777" w:rsidR="00165F01" w:rsidRPr="001A7945" w:rsidRDefault="00165F01" w:rsidP="00165F01">
            <w:pPr>
              <w:spacing w:before="0" w:after="0"/>
              <w:jc w:val="righ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37.147.036</w:t>
            </w:r>
          </w:p>
        </w:tc>
        <w:tc>
          <w:tcPr>
            <w:tcW w:w="332" w:type="pct"/>
            <w:tcBorders>
              <w:top w:val="single" w:sz="4" w:space="0" w:color="auto"/>
              <w:left w:val="nil"/>
              <w:bottom w:val="single" w:sz="4" w:space="0" w:color="auto"/>
              <w:right w:val="single" w:sz="4" w:space="0" w:color="auto"/>
            </w:tcBorders>
            <w:noWrap/>
            <w:vAlign w:val="bottom"/>
            <w:hideMark/>
          </w:tcPr>
          <w:p w14:paraId="26108A68" w14:textId="77777777" w:rsidR="00165F01" w:rsidRPr="001A7945" w:rsidRDefault="00165F01" w:rsidP="00165F01">
            <w:pPr>
              <w:spacing w:before="0" w:after="0"/>
              <w:jc w:val="righ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244.455.306</w:t>
            </w:r>
          </w:p>
        </w:tc>
        <w:tc>
          <w:tcPr>
            <w:tcW w:w="356" w:type="pct"/>
            <w:gridSpan w:val="2"/>
            <w:tcBorders>
              <w:top w:val="single" w:sz="4" w:space="0" w:color="auto"/>
              <w:left w:val="nil"/>
              <w:bottom w:val="single" w:sz="4" w:space="0" w:color="auto"/>
              <w:right w:val="single" w:sz="4" w:space="0" w:color="auto"/>
            </w:tcBorders>
            <w:noWrap/>
            <w:vAlign w:val="bottom"/>
            <w:hideMark/>
          </w:tcPr>
          <w:p w14:paraId="639A8807" w14:textId="77777777" w:rsidR="00165F01" w:rsidRPr="001A7945" w:rsidRDefault="00165F01" w:rsidP="00165F01">
            <w:pPr>
              <w:spacing w:before="0" w:after="0"/>
              <w:jc w:val="righ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43.139.175</w:t>
            </w:r>
          </w:p>
        </w:tc>
        <w:tc>
          <w:tcPr>
            <w:tcW w:w="470" w:type="pct"/>
            <w:gridSpan w:val="2"/>
            <w:tcBorders>
              <w:top w:val="single" w:sz="4" w:space="0" w:color="auto"/>
              <w:left w:val="nil"/>
              <w:bottom w:val="single" w:sz="4" w:space="0" w:color="auto"/>
              <w:right w:val="single" w:sz="4" w:space="0" w:color="auto"/>
            </w:tcBorders>
            <w:noWrap/>
            <w:vAlign w:val="bottom"/>
            <w:hideMark/>
          </w:tcPr>
          <w:p w14:paraId="3A6162FD" w14:textId="77777777" w:rsidR="00165F01" w:rsidRPr="00165F01" w:rsidRDefault="00165F01" w:rsidP="00165F01">
            <w:pPr>
              <w:spacing w:before="0" w:after="0"/>
              <w:jc w:val="right"/>
              <w:rPr>
                <w:rFonts w:ascii="Calibri" w:eastAsia="Times New Roman" w:hAnsi="Calibri" w:cs="Calibri"/>
                <w:b/>
                <w:bCs/>
                <w:color w:val="000000"/>
                <w:sz w:val="16"/>
                <w:szCs w:val="16"/>
              </w:rPr>
            </w:pPr>
            <w:r w:rsidRPr="001A7945">
              <w:rPr>
                <w:rFonts w:ascii="Calibri" w:eastAsia="Times New Roman" w:hAnsi="Calibri" w:cs="Calibri"/>
                <w:b/>
                <w:bCs/>
                <w:color w:val="000000"/>
                <w:sz w:val="16"/>
                <w:szCs w:val="16"/>
              </w:rPr>
              <w:t>287.594.481</w:t>
            </w:r>
          </w:p>
        </w:tc>
      </w:tr>
    </w:tbl>
    <w:p w14:paraId="11F1AB6D" w14:textId="77777777" w:rsidR="007A0341" w:rsidRPr="00165F01" w:rsidRDefault="007A0341">
      <w:pPr>
        <w:sectPr w:rsidR="007A0341" w:rsidRPr="00165F01" w:rsidSect="00367ED5">
          <w:pgSz w:w="16838" w:h="11906" w:orient="landscape"/>
          <w:pgMar w:top="1797" w:right="1440" w:bottom="1797" w:left="1440" w:header="709" w:footer="709" w:gutter="0"/>
          <w:cols w:space="708"/>
          <w:docGrid w:linePitch="360"/>
        </w:sectPr>
      </w:pPr>
    </w:p>
    <w:p w14:paraId="2355F2E3" w14:textId="77777777" w:rsidR="00062B91" w:rsidRPr="00367ED5" w:rsidRDefault="00062B91">
      <w:pPr>
        <w:rPr>
          <w:lang w:val="en-US"/>
        </w:rPr>
      </w:pPr>
    </w:p>
    <w:sectPr w:rsidR="00062B91" w:rsidRPr="00367ED5" w:rsidSect="000A75C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B6590" w14:textId="77777777" w:rsidR="00D27BEB" w:rsidRDefault="00D27BEB" w:rsidP="004E438F">
      <w:pPr>
        <w:spacing w:before="0" w:after="0"/>
      </w:pPr>
      <w:r>
        <w:separator/>
      </w:r>
    </w:p>
  </w:endnote>
  <w:endnote w:type="continuationSeparator" w:id="0">
    <w:p w14:paraId="1142641D" w14:textId="77777777" w:rsidR="00D27BEB" w:rsidRDefault="00D27BEB" w:rsidP="004E438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80000001"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A1"/>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A1"/>
    <w:family w:val="swiss"/>
    <w:pitch w:val="variable"/>
    <w:sig w:usb0="A00002EF" w:usb1="4000A44B" w:usb2="00000000" w:usb3="00000000" w:csb0="0000019F" w:csb1="00000000"/>
  </w:font>
  <w:font w:name="Aptos">
    <w:charset w:val="00"/>
    <w:family w:val="swiss"/>
    <w:pitch w:val="variable"/>
    <w:sig w:usb0="20000287" w:usb1="00000003" w:usb2="00000000" w:usb3="00000000" w:csb0="0000019F" w:csb1="00000000"/>
  </w:font>
  <w:font w:name="Georgia">
    <w:panose1 w:val="02040502050405020303"/>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546254"/>
      <w:docPartObj>
        <w:docPartGallery w:val="Page Numbers (Bottom of Page)"/>
        <w:docPartUnique/>
      </w:docPartObj>
    </w:sdtPr>
    <w:sdtEndPr>
      <w:rPr>
        <w:rFonts w:asciiTheme="minorHAnsi" w:hAnsiTheme="minorHAnsi" w:cstheme="minorHAnsi"/>
        <w:spacing w:val="60"/>
        <w:sz w:val="18"/>
        <w:szCs w:val="18"/>
      </w:rPr>
    </w:sdtEndPr>
    <w:sdtContent>
      <w:p w14:paraId="2FBDED8F" w14:textId="6F042329" w:rsidR="00935529" w:rsidRPr="00167F6C" w:rsidRDefault="00935529" w:rsidP="000A75C7">
        <w:pPr>
          <w:pStyle w:val="Footer"/>
          <w:pBdr>
            <w:top w:val="single" w:sz="4" w:space="1" w:color="D9D9D9" w:themeColor="background1" w:themeShade="D9"/>
          </w:pBdr>
          <w:jc w:val="right"/>
          <w:rPr>
            <w:rFonts w:asciiTheme="minorHAnsi" w:hAnsiTheme="minorHAnsi" w:cstheme="minorHAnsi"/>
            <w:sz w:val="18"/>
            <w:szCs w:val="18"/>
          </w:rPr>
        </w:pPr>
        <w:r w:rsidRPr="00167F6C">
          <w:rPr>
            <w:rFonts w:asciiTheme="minorHAnsi" w:hAnsiTheme="minorHAnsi" w:cstheme="minorHAnsi"/>
            <w:sz w:val="18"/>
            <w:szCs w:val="18"/>
          </w:rPr>
          <w:fldChar w:fldCharType="begin"/>
        </w:r>
        <w:r w:rsidRPr="00167F6C">
          <w:rPr>
            <w:rFonts w:asciiTheme="minorHAnsi" w:hAnsiTheme="minorHAnsi" w:cstheme="minorHAnsi"/>
            <w:sz w:val="18"/>
            <w:szCs w:val="18"/>
          </w:rPr>
          <w:instrText>PAGE   \* MERGEFORMAT</w:instrText>
        </w:r>
        <w:r w:rsidRPr="00167F6C">
          <w:rPr>
            <w:rFonts w:asciiTheme="minorHAnsi" w:hAnsiTheme="minorHAnsi" w:cstheme="minorHAnsi"/>
            <w:sz w:val="18"/>
            <w:szCs w:val="18"/>
          </w:rPr>
          <w:fldChar w:fldCharType="separate"/>
        </w:r>
        <w:r w:rsidR="004345F7">
          <w:rPr>
            <w:rFonts w:asciiTheme="minorHAnsi" w:hAnsiTheme="minorHAnsi" w:cstheme="minorHAnsi"/>
            <w:noProof/>
            <w:sz w:val="18"/>
            <w:szCs w:val="18"/>
          </w:rPr>
          <w:t>1</w:t>
        </w:r>
        <w:r w:rsidR="004345F7">
          <w:rPr>
            <w:rFonts w:asciiTheme="minorHAnsi" w:hAnsiTheme="minorHAnsi" w:cstheme="minorHAnsi"/>
            <w:noProof/>
            <w:sz w:val="18"/>
            <w:szCs w:val="18"/>
          </w:rPr>
          <w:t>2</w:t>
        </w:r>
        <w:r w:rsidRPr="00167F6C">
          <w:rPr>
            <w:rFonts w:asciiTheme="minorHAnsi" w:hAnsiTheme="minorHAnsi" w:cstheme="minorHAnsi"/>
            <w:sz w:val="18"/>
            <w:szCs w:val="18"/>
          </w:rPr>
          <w:fldChar w:fldCharType="end"/>
        </w:r>
        <w:r w:rsidRPr="00167F6C">
          <w:rPr>
            <w:rFonts w:asciiTheme="minorHAnsi" w:hAnsiTheme="minorHAnsi" w:cstheme="minorHAnsi"/>
            <w:sz w:val="18"/>
            <w:szCs w:val="18"/>
          </w:rPr>
          <w:t xml:space="preserve"> | </w:t>
        </w:r>
        <w:r w:rsidRPr="00167F6C">
          <w:rPr>
            <w:rFonts w:asciiTheme="minorHAnsi" w:hAnsiTheme="minorHAnsi" w:cstheme="minorHAnsi"/>
            <w:spacing w:val="60"/>
            <w:sz w:val="18"/>
            <w:szCs w:val="18"/>
          </w:rPr>
          <w:t>Σελίδα</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44601" w14:textId="77777777" w:rsidR="00D27BEB" w:rsidRDefault="00D27BEB" w:rsidP="004E438F">
      <w:pPr>
        <w:spacing w:before="0" w:after="0"/>
      </w:pPr>
      <w:r>
        <w:separator/>
      </w:r>
    </w:p>
  </w:footnote>
  <w:footnote w:type="continuationSeparator" w:id="0">
    <w:p w14:paraId="2257AC6E" w14:textId="77777777" w:rsidR="00D27BEB" w:rsidRDefault="00D27BEB" w:rsidP="004E438F">
      <w:pPr>
        <w:spacing w:before="0" w:after="0"/>
      </w:pPr>
      <w:r>
        <w:continuationSeparator/>
      </w:r>
    </w:p>
  </w:footnote>
  <w:footnote w:id="1">
    <w:p w14:paraId="62D54B60" w14:textId="77777777" w:rsidR="00935529" w:rsidRDefault="00935529" w:rsidP="0048118F">
      <w:pPr>
        <w:pStyle w:val="FootnoteText"/>
      </w:pPr>
      <w:r>
        <w:rPr>
          <w:rStyle w:val="FootnoteReference"/>
        </w:rPr>
        <w:footnoteRef/>
      </w:r>
      <w:r>
        <w:t xml:space="preserve"> </w:t>
      </w:r>
      <w:r w:rsidRPr="002E090C">
        <w:rPr>
          <w:rFonts w:asciiTheme="minorHAnsi" w:hAnsiTheme="minorHAnsi" w:cstheme="minorHAnsi"/>
          <w:sz w:val="18"/>
          <w:szCs w:val="18"/>
        </w:rPr>
        <w:t>Στόχοι Βιώσιμης Ανάπτυξης των Ηνωμένων Εθνών</w:t>
      </w:r>
    </w:p>
  </w:footnote>
  <w:footnote w:id="2">
    <w:p w14:paraId="6EF469FE" w14:textId="6AD050F9" w:rsidR="00935529" w:rsidRPr="000053CC" w:rsidRDefault="00935529" w:rsidP="00D652BC">
      <w:pPr>
        <w:pStyle w:val="FootnoteText"/>
      </w:pPr>
      <w:r>
        <w:rPr>
          <w:rStyle w:val="FootnoteReference"/>
        </w:rPr>
        <w:footnoteRef/>
      </w:r>
      <w:r>
        <w:t xml:space="preserve"> </w:t>
      </w:r>
      <w:r w:rsidRPr="00832C83">
        <w:rPr>
          <w:rFonts w:asciiTheme="minorHAnsi" w:hAnsiTheme="minorHAnsi" w:cstheme="minorHAnsi"/>
          <w:sz w:val="18"/>
          <w:szCs w:val="18"/>
        </w:rPr>
        <w:t>ΦΕΚ Β΄ 6983/19.12.2024 «Κύρωση του αναθεωρημένου Εθνικού Σχεδίου για την Eνέργεια και το Κλίμα (ΕΣΕΚ)»</w:t>
      </w:r>
    </w:p>
  </w:footnote>
  <w:footnote w:id="3">
    <w:p w14:paraId="04F288A1" w14:textId="77777777" w:rsidR="00935529" w:rsidRPr="000053CC" w:rsidRDefault="00935529" w:rsidP="004E438F">
      <w:pPr>
        <w:pStyle w:val="FootnoteText"/>
      </w:pPr>
      <w:r>
        <w:rPr>
          <w:rStyle w:val="FootnoteReference"/>
        </w:rPr>
        <w:footnoteRef/>
      </w:r>
      <w:r w:rsidRPr="000053CC">
        <w:t xml:space="preserve"> </w:t>
      </w:r>
      <w:r w:rsidRPr="0032185B">
        <w:rPr>
          <w:rFonts w:asciiTheme="minorHAnsi" w:hAnsiTheme="minorHAnsi" w:cstheme="minorHAnsi"/>
          <w:iCs/>
          <w:sz w:val="18"/>
          <w:szCs w:val="18"/>
          <w:lang w:val="en-US"/>
        </w:rPr>
        <w:t>http</w:t>
      </w:r>
      <w:r w:rsidRPr="000053CC">
        <w:rPr>
          <w:rFonts w:asciiTheme="minorHAnsi" w:hAnsiTheme="minorHAnsi" w:cstheme="minorHAnsi"/>
          <w:iCs/>
          <w:sz w:val="18"/>
          <w:szCs w:val="18"/>
        </w:rPr>
        <w:t>://2014-2020.</w:t>
      </w:r>
      <w:r w:rsidRPr="0032185B">
        <w:rPr>
          <w:rFonts w:asciiTheme="minorHAnsi" w:hAnsiTheme="minorHAnsi" w:cstheme="minorHAnsi"/>
          <w:iCs/>
          <w:sz w:val="18"/>
          <w:szCs w:val="18"/>
          <w:lang w:val="en-US"/>
        </w:rPr>
        <w:t>pepionia</w:t>
      </w:r>
      <w:r w:rsidRPr="000053CC">
        <w:rPr>
          <w:rFonts w:asciiTheme="minorHAnsi" w:hAnsiTheme="minorHAnsi" w:cstheme="minorHAnsi"/>
          <w:iCs/>
          <w:sz w:val="18"/>
          <w:szCs w:val="18"/>
        </w:rPr>
        <w:t>.</w:t>
      </w:r>
      <w:r w:rsidRPr="0032185B">
        <w:rPr>
          <w:rFonts w:asciiTheme="minorHAnsi" w:hAnsiTheme="minorHAnsi" w:cstheme="minorHAnsi"/>
          <w:iCs/>
          <w:sz w:val="18"/>
          <w:szCs w:val="18"/>
          <w:lang w:val="en-US"/>
        </w:rPr>
        <w:t>gr</w:t>
      </w:r>
      <w:r w:rsidRPr="000053CC">
        <w:rPr>
          <w:rFonts w:asciiTheme="minorHAnsi" w:hAnsiTheme="minorHAnsi" w:cstheme="minorHAnsi"/>
          <w:iCs/>
          <w:sz w:val="18"/>
          <w:szCs w:val="18"/>
        </w:rPr>
        <w:t>/</w:t>
      </w:r>
      <w:r w:rsidRPr="0032185B">
        <w:rPr>
          <w:rFonts w:asciiTheme="minorHAnsi" w:hAnsiTheme="minorHAnsi" w:cstheme="minorHAnsi"/>
          <w:iCs/>
          <w:sz w:val="18"/>
          <w:szCs w:val="18"/>
          <w:lang w:val="en-US"/>
        </w:rPr>
        <w:t>wp</w:t>
      </w:r>
      <w:r w:rsidRPr="000053CC">
        <w:rPr>
          <w:rFonts w:asciiTheme="minorHAnsi" w:hAnsiTheme="minorHAnsi" w:cstheme="minorHAnsi"/>
          <w:iCs/>
          <w:sz w:val="18"/>
          <w:szCs w:val="18"/>
        </w:rPr>
        <w:t>-</w:t>
      </w:r>
      <w:r w:rsidRPr="0032185B">
        <w:rPr>
          <w:rFonts w:asciiTheme="minorHAnsi" w:hAnsiTheme="minorHAnsi" w:cstheme="minorHAnsi"/>
          <w:iCs/>
          <w:sz w:val="18"/>
          <w:szCs w:val="18"/>
          <w:lang w:val="en-US"/>
        </w:rPr>
        <w:t>content</w:t>
      </w:r>
      <w:r w:rsidRPr="000053CC">
        <w:rPr>
          <w:rFonts w:asciiTheme="minorHAnsi" w:hAnsiTheme="minorHAnsi" w:cstheme="minorHAnsi"/>
          <w:iCs/>
          <w:sz w:val="18"/>
          <w:szCs w:val="18"/>
        </w:rPr>
        <w:t>/</w:t>
      </w:r>
      <w:r w:rsidRPr="0032185B">
        <w:rPr>
          <w:rFonts w:asciiTheme="minorHAnsi" w:hAnsiTheme="minorHAnsi" w:cstheme="minorHAnsi"/>
          <w:iCs/>
          <w:sz w:val="18"/>
          <w:szCs w:val="18"/>
          <w:lang w:val="en-US"/>
        </w:rPr>
        <w:t>uploads</w:t>
      </w:r>
      <w:r w:rsidRPr="000053CC">
        <w:rPr>
          <w:rFonts w:asciiTheme="minorHAnsi" w:hAnsiTheme="minorHAnsi" w:cstheme="minorHAnsi"/>
          <w:iCs/>
          <w:sz w:val="18"/>
          <w:szCs w:val="18"/>
        </w:rPr>
        <w:t>/2019/06/</w:t>
      </w:r>
      <w:r w:rsidRPr="0032185B">
        <w:rPr>
          <w:rFonts w:asciiTheme="minorHAnsi" w:hAnsiTheme="minorHAnsi" w:cstheme="minorHAnsi"/>
          <w:iCs/>
          <w:sz w:val="18"/>
          <w:szCs w:val="18"/>
          <w:lang w:val="en-US"/>
        </w:rPr>
        <w:t>Pespka</w:t>
      </w:r>
      <w:r w:rsidRPr="000053CC">
        <w:rPr>
          <w:rFonts w:asciiTheme="minorHAnsi" w:hAnsiTheme="minorHAnsi" w:cstheme="minorHAnsi"/>
          <w:iCs/>
          <w:sz w:val="18"/>
          <w:szCs w:val="18"/>
        </w:rPr>
        <w:t>-</w:t>
      </w:r>
      <w:r w:rsidRPr="0032185B">
        <w:rPr>
          <w:rFonts w:asciiTheme="minorHAnsi" w:hAnsiTheme="minorHAnsi" w:cstheme="minorHAnsi"/>
          <w:iCs/>
          <w:sz w:val="18"/>
          <w:szCs w:val="18"/>
          <w:lang w:val="en-US"/>
        </w:rPr>
        <w:t>PIN</w:t>
      </w:r>
      <w:r w:rsidRPr="000053CC">
        <w:rPr>
          <w:rFonts w:asciiTheme="minorHAnsi" w:hAnsiTheme="minorHAnsi" w:cstheme="minorHAnsi"/>
          <w:iCs/>
          <w:sz w:val="18"/>
          <w:szCs w:val="18"/>
        </w:rPr>
        <w:t>.</w:t>
      </w:r>
      <w:r w:rsidRPr="0032185B">
        <w:rPr>
          <w:rFonts w:asciiTheme="minorHAnsi" w:hAnsiTheme="minorHAnsi" w:cstheme="minorHAnsi"/>
          <w:iCs/>
          <w:sz w:val="18"/>
          <w:szCs w:val="18"/>
          <w:lang w:val="en-US"/>
        </w:rPr>
        <w:t>pdf</w:t>
      </w:r>
    </w:p>
  </w:footnote>
  <w:footnote w:id="4">
    <w:p w14:paraId="039DDADB" w14:textId="6D55ABCC" w:rsidR="00935529" w:rsidRPr="00114781" w:rsidRDefault="00935529" w:rsidP="00E46680">
      <w:pPr>
        <w:pStyle w:val="FootnoteText"/>
      </w:pPr>
      <w:r>
        <w:rPr>
          <w:rStyle w:val="FootnoteReference"/>
        </w:rPr>
        <w:footnoteRef/>
      </w:r>
      <w:r w:rsidRPr="00114781">
        <w:t xml:space="preserve"> </w:t>
      </w:r>
      <w:r w:rsidRPr="00E37817">
        <w:rPr>
          <w:rFonts w:asciiTheme="minorHAnsi" w:hAnsiTheme="minorHAnsi" w:cstheme="minorHAnsi"/>
          <w:iCs/>
          <w:sz w:val="18"/>
          <w:szCs w:val="18"/>
        </w:rPr>
        <w:t>Έκθεση κοινωνικών και οικονομικών τάσεων στις ελληνικές περιφέρειες, Ίδρυμα Οικονομικών και Βιομηχανικών Ερευνών (</w:t>
      </w:r>
      <w:r w:rsidRPr="00114781">
        <w:rPr>
          <w:rFonts w:asciiTheme="minorHAnsi" w:hAnsiTheme="minorHAnsi" w:cstheme="minorHAnsi"/>
          <w:iCs/>
          <w:sz w:val="18"/>
          <w:szCs w:val="18"/>
          <w:lang w:val="en-US"/>
        </w:rPr>
        <w:t>IOBE</w:t>
      </w:r>
      <w:r w:rsidRPr="00E37817">
        <w:rPr>
          <w:rFonts w:asciiTheme="minorHAnsi" w:hAnsiTheme="minorHAnsi" w:cstheme="minorHAnsi"/>
          <w:iCs/>
          <w:sz w:val="18"/>
          <w:szCs w:val="18"/>
        </w:rPr>
        <w:t xml:space="preserve">), </w:t>
      </w:r>
      <w:r w:rsidR="00232F6E">
        <w:rPr>
          <w:rFonts w:asciiTheme="minorHAnsi" w:hAnsiTheme="minorHAnsi" w:cstheme="minorHAnsi"/>
          <w:iCs/>
          <w:sz w:val="18"/>
          <w:szCs w:val="18"/>
        </w:rPr>
        <w:t xml:space="preserve">Νοέμβριος </w:t>
      </w:r>
      <w:r w:rsidRPr="00E37817">
        <w:rPr>
          <w:rFonts w:asciiTheme="minorHAnsi" w:hAnsiTheme="minorHAnsi" w:cstheme="minorHAnsi"/>
          <w:iCs/>
          <w:sz w:val="18"/>
          <w:szCs w:val="18"/>
        </w:rPr>
        <w:t>2024</w:t>
      </w:r>
    </w:p>
  </w:footnote>
  <w:footnote w:id="5">
    <w:p w14:paraId="286C5CB9" w14:textId="3E0C58C9" w:rsidR="00935529" w:rsidRDefault="00935529">
      <w:pPr>
        <w:pStyle w:val="FootnoteText"/>
      </w:pPr>
      <w:r>
        <w:rPr>
          <w:rStyle w:val="FootnoteReference"/>
        </w:rPr>
        <w:footnoteRef/>
      </w:r>
      <w:r>
        <w:t xml:space="preserve"> </w:t>
      </w:r>
      <w:r w:rsidRPr="00FE7C2F">
        <w:rPr>
          <w:rFonts w:asciiTheme="minorHAnsi" w:hAnsiTheme="minorHAnsi" w:cstheme="minorHAnsi"/>
          <w:iCs/>
          <w:sz w:val="18"/>
          <w:szCs w:val="18"/>
        </w:rPr>
        <w:t xml:space="preserve">ΦΕΚ Β΄ 6983/19.12.2024 «Κύρωση του αναθεωρημένου Εθνικού Σχεδίου για την </w:t>
      </w:r>
      <w:r w:rsidRPr="00536497">
        <w:rPr>
          <w:rFonts w:asciiTheme="minorHAnsi" w:hAnsiTheme="minorHAnsi" w:cstheme="minorHAnsi"/>
          <w:iCs/>
          <w:sz w:val="18"/>
          <w:szCs w:val="18"/>
          <w:lang w:val="en-US"/>
        </w:rPr>
        <w:t>E</w:t>
      </w:r>
      <w:r w:rsidRPr="00FE7C2F">
        <w:rPr>
          <w:rFonts w:asciiTheme="minorHAnsi" w:hAnsiTheme="minorHAnsi" w:cstheme="minorHAnsi"/>
          <w:iCs/>
          <w:sz w:val="18"/>
          <w:szCs w:val="18"/>
        </w:rPr>
        <w:t>νέργεια και το Κλίμα (ΕΣΕΚ)»</w:t>
      </w:r>
    </w:p>
  </w:footnote>
  <w:footnote w:id="6">
    <w:p w14:paraId="5E07B82A" w14:textId="144B0F05" w:rsidR="00935529" w:rsidRPr="004E453C" w:rsidRDefault="00935529">
      <w:pPr>
        <w:pStyle w:val="FootnoteText"/>
        <w:rPr>
          <w:lang w:val="en-US"/>
        </w:rPr>
      </w:pPr>
      <w:r>
        <w:rPr>
          <w:rStyle w:val="FootnoteReference"/>
        </w:rPr>
        <w:footnoteRef/>
      </w:r>
      <w:r w:rsidRPr="004E453C">
        <w:rPr>
          <w:rFonts w:ascii="Calibri" w:hAnsi="Calibri" w:cs="Calibri"/>
          <w:sz w:val="18"/>
          <w:szCs w:val="18"/>
          <w:lang w:val="en-US"/>
        </w:rPr>
        <w:t xml:space="preserve"> </w:t>
      </w:r>
      <w:r w:rsidRPr="00004F76">
        <w:rPr>
          <w:rFonts w:ascii="Calibri" w:hAnsi="Calibri" w:cs="Calibri"/>
          <w:sz w:val="18"/>
          <w:szCs w:val="18"/>
          <w:lang w:val="en-US"/>
        </w:rPr>
        <w:t>European Commission, Regional Innovation Scoreboard 202</w:t>
      </w:r>
      <w:r>
        <w:rPr>
          <w:rFonts w:ascii="Calibri" w:hAnsi="Calibri" w:cs="Calibri"/>
          <w:sz w:val="18"/>
          <w:szCs w:val="18"/>
          <w:lang w:val="en-US"/>
        </w:rPr>
        <w:t>5</w:t>
      </w:r>
      <w:r w:rsidRPr="00004F76">
        <w:rPr>
          <w:rFonts w:ascii="Calibri" w:hAnsi="Calibri" w:cs="Calibri"/>
          <w:sz w:val="18"/>
          <w:szCs w:val="18"/>
          <w:lang w:val="en-US"/>
        </w:rPr>
        <w:t xml:space="preserve"> – Regional profiles Greece</w:t>
      </w:r>
    </w:p>
  </w:footnote>
  <w:footnote w:id="7">
    <w:p w14:paraId="299C0E42" w14:textId="13940A3F" w:rsidR="00935529" w:rsidRPr="00124DB3" w:rsidRDefault="00935529">
      <w:pPr>
        <w:pStyle w:val="FootnoteText"/>
        <w:rPr>
          <w:lang w:val="en-US"/>
        </w:rPr>
      </w:pPr>
      <w:r>
        <w:rPr>
          <w:rStyle w:val="FootnoteReference"/>
        </w:rPr>
        <w:footnoteRef/>
      </w:r>
      <w:r w:rsidRPr="00124DB3">
        <w:rPr>
          <w:lang w:val="en-US"/>
        </w:rPr>
        <w:t xml:space="preserve"> </w:t>
      </w:r>
      <w:hyperlink r:id="rId1" w:history="1">
        <w:r w:rsidRPr="0037077E">
          <w:rPr>
            <w:rFonts w:ascii="Calibri" w:hAnsi="Calibri" w:cs="Calibri"/>
            <w:sz w:val="18"/>
            <w:szCs w:val="18"/>
            <w:lang w:val="en-US"/>
          </w:rPr>
          <w:t>https://pepionia.gr/wp-content/uploads/2024/04/%CE%A03_RIS3Ionia-2021-27-v2.0.pdf</w:t>
        </w:r>
      </w:hyperlink>
    </w:p>
  </w:footnote>
  <w:footnote w:id="8">
    <w:p w14:paraId="62DBCBCC" w14:textId="77777777" w:rsidR="00935529" w:rsidRPr="000613FB" w:rsidRDefault="00935529">
      <w:pPr>
        <w:pStyle w:val="FootnoteText"/>
        <w:rPr>
          <w:lang w:val="en-US"/>
        </w:rPr>
      </w:pPr>
      <w:r>
        <w:rPr>
          <w:rStyle w:val="FootnoteReference"/>
        </w:rPr>
        <w:footnoteRef/>
      </w:r>
      <w:r w:rsidRPr="000613FB">
        <w:rPr>
          <w:lang w:val="en-US"/>
        </w:rPr>
        <w:t xml:space="preserve"> </w:t>
      </w:r>
      <w:hyperlink r:id="rId2" w:history="1">
        <w:r w:rsidRPr="000613FB">
          <w:rPr>
            <w:rFonts w:asciiTheme="minorHAnsi" w:hAnsiTheme="minorHAnsi" w:cstheme="minorHAnsi"/>
            <w:iCs/>
            <w:sz w:val="18"/>
            <w:szCs w:val="18"/>
            <w:lang w:val="en-US"/>
          </w:rPr>
          <w:t>https://iobe.gr/docs/research/RES_01_21112024_PRE_GR.pdf</w:t>
        </w:r>
      </w:hyperlink>
    </w:p>
  </w:footnote>
  <w:footnote w:id="9">
    <w:p w14:paraId="25263870" w14:textId="360B19CA" w:rsidR="00935529" w:rsidRPr="003E2700" w:rsidRDefault="00935529" w:rsidP="004E438F">
      <w:pPr>
        <w:pStyle w:val="FootnoteText"/>
        <w:rPr>
          <w:lang w:val="en-US"/>
        </w:rPr>
      </w:pPr>
      <w:r w:rsidRPr="008015C9">
        <w:rPr>
          <w:rStyle w:val="FootnoteReference"/>
        </w:rPr>
        <w:footnoteRef/>
      </w:r>
      <w:r w:rsidRPr="008015C9">
        <w:rPr>
          <w:lang w:val="en-US"/>
        </w:rPr>
        <w:t xml:space="preserve"> </w:t>
      </w:r>
      <w:r w:rsidRPr="008015C9">
        <w:rPr>
          <w:rFonts w:asciiTheme="minorHAnsi" w:hAnsiTheme="minorHAnsi" w:cstheme="minorHAnsi"/>
          <w:iCs/>
          <w:sz w:val="18"/>
          <w:szCs w:val="18"/>
          <w:lang w:val="en-US"/>
        </w:rPr>
        <w:t xml:space="preserve">Eurostat, HRST by category and NUTS 2 regions [hrst_st_rcat], </w:t>
      </w:r>
      <w:r w:rsidRPr="00FC7FB0">
        <w:rPr>
          <w:rFonts w:asciiTheme="minorHAnsi" w:hAnsiTheme="minorHAnsi" w:cstheme="minorHAnsi"/>
          <w:iCs/>
          <w:sz w:val="18"/>
          <w:szCs w:val="18"/>
          <w:lang w:val="en-US"/>
        </w:rPr>
        <w:t>12</w:t>
      </w:r>
      <w:r w:rsidRPr="008015C9">
        <w:rPr>
          <w:rFonts w:asciiTheme="minorHAnsi" w:hAnsiTheme="minorHAnsi" w:cstheme="minorHAnsi"/>
          <w:iCs/>
          <w:sz w:val="18"/>
          <w:szCs w:val="18"/>
          <w:lang w:val="en-US"/>
        </w:rPr>
        <w:t>.</w:t>
      </w:r>
      <w:r w:rsidRPr="00C81011">
        <w:rPr>
          <w:rFonts w:asciiTheme="minorHAnsi" w:hAnsiTheme="minorHAnsi" w:cstheme="minorHAnsi"/>
          <w:iCs/>
          <w:sz w:val="18"/>
          <w:szCs w:val="18"/>
          <w:lang w:val="en-US"/>
        </w:rPr>
        <w:t>09</w:t>
      </w:r>
      <w:r w:rsidRPr="008015C9">
        <w:rPr>
          <w:rFonts w:asciiTheme="minorHAnsi" w:hAnsiTheme="minorHAnsi" w:cstheme="minorHAnsi"/>
          <w:iCs/>
          <w:sz w:val="18"/>
          <w:szCs w:val="18"/>
          <w:lang w:val="en-US"/>
        </w:rPr>
        <w:t>.202</w:t>
      </w:r>
      <w:r w:rsidRPr="00C81011">
        <w:rPr>
          <w:rFonts w:asciiTheme="minorHAnsi" w:hAnsiTheme="minorHAnsi" w:cstheme="minorHAnsi"/>
          <w:iCs/>
          <w:sz w:val="18"/>
          <w:szCs w:val="18"/>
          <w:lang w:val="en-US"/>
        </w:rPr>
        <w:t>5</w:t>
      </w:r>
      <w:r w:rsidRPr="003E2700">
        <w:rPr>
          <w:lang w:val="en-US"/>
        </w:rPr>
        <w:t xml:space="preserve"> </w:t>
      </w:r>
    </w:p>
  </w:footnote>
  <w:footnote w:id="10">
    <w:p w14:paraId="025120FE" w14:textId="69795B71" w:rsidR="00935529" w:rsidRPr="00C81011" w:rsidRDefault="00935529" w:rsidP="004E438F">
      <w:pPr>
        <w:pStyle w:val="FootnoteText"/>
        <w:rPr>
          <w:lang w:val="en-US"/>
        </w:rPr>
      </w:pPr>
      <w:r>
        <w:rPr>
          <w:rStyle w:val="FootnoteReference"/>
        </w:rPr>
        <w:footnoteRef/>
      </w:r>
      <w:r w:rsidRPr="00F84D72">
        <w:rPr>
          <w:lang w:val="en-US"/>
        </w:rPr>
        <w:t xml:space="preserve"> </w:t>
      </w:r>
      <w:r w:rsidRPr="00A223ED">
        <w:rPr>
          <w:rFonts w:asciiTheme="minorHAnsi" w:hAnsiTheme="minorHAnsi" w:cstheme="minorHAnsi"/>
          <w:iCs/>
          <w:sz w:val="18"/>
          <w:szCs w:val="18"/>
          <w:lang w:val="en-US"/>
        </w:rPr>
        <w:t>Eurostat [isoc_r_iuse_i]</w:t>
      </w:r>
      <w:r>
        <w:rPr>
          <w:rFonts w:asciiTheme="minorHAnsi" w:hAnsiTheme="minorHAnsi" w:cstheme="minorHAnsi"/>
          <w:iCs/>
          <w:sz w:val="18"/>
          <w:szCs w:val="18"/>
          <w:lang w:val="en-US"/>
        </w:rPr>
        <w:t xml:space="preserve"> </w:t>
      </w:r>
      <w:r w:rsidRPr="00C81011">
        <w:rPr>
          <w:rFonts w:asciiTheme="minorHAnsi" w:hAnsiTheme="minorHAnsi" w:cstheme="minorHAnsi"/>
          <w:iCs/>
          <w:sz w:val="18"/>
          <w:szCs w:val="18"/>
          <w:lang w:val="en-US"/>
        </w:rPr>
        <w:t>2</w:t>
      </w:r>
      <w:r>
        <w:rPr>
          <w:rFonts w:asciiTheme="minorHAnsi" w:hAnsiTheme="minorHAnsi" w:cstheme="minorHAnsi"/>
          <w:iCs/>
          <w:sz w:val="18"/>
          <w:szCs w:val="18"/>
          <w:lang w:val="en-US"/>
        </w:rPr>
        <w:t>7.</w:t>
      </w:r>
      <w:r w:rsidRPr="00C81011">
        <w:rPr>
          <w:rFonts w:asciiTheme="minorHAnsi" w:hAnsiTheme="minorHAnsi" w:cstheme="minorHAnsi"/>
          <w:iCs/>
          <w:sz w:val="18"/>
          <w:szCs w:val="18"/>
          <w:lang w:val="en-US"/>
        </w:rPr>
        <w:t>05</w:t>
      </w:r>
      <w:r>
        <w:rPr>
          <w:rFonts w:asciiTheme="minorHAnsi" w:hAnsiTheme="minorHAnsi" w:cstheme="minorHAnsi"/>
          <w:iCs/>
          <w:sz w:val="18"/>
          <w:szCs w:val="18"/>
          <w:lang w:val="en-US"/>
        </w:rPr>
        <w:t>.202</w:t>
      </w:r>
      <w:r w:rsidRPr="00C81011">
        <w:rPr>
          <w:rFonts w:asciiTheme="minorHAnsi" w:hAnsiTheme="minorHAnsi" w:cstheme="minorHAnsi"/>
          <w:iCs/>
          <w:sz w:val="18"/>
          <w:szCs w:val="18"/>
          <w:lang w:val="en-US"/>
        </w:rPr>
        <w:t>5</w:t>
      </w:r>
    </w:p>
  </w:footnote>
  <w:footnote w:id="11">
    <w:p w14:paraId="53FE9274" w14:textId="59A9CA02" w:rsidR="00935529" w:rsidRPr="00F07B7C" w:rsidRDefault="00935529" w:rsidP="00544D34">
      <w:pPr>
        <w:pStyle w:val="FootnoteText"/>
        <w:rPr>
          <w:lang w:val="en-US"/>
        </w:rPr>
      </w:pPr>
      <w:r>
        <w:rPr>
          <w:rStyle w:val="FootnoteReference"/>
        </w:rPr>
        <w:footnoteRef/>
      </w:r>
      <w:r w:rsidRPr="00415A2A">
        <w:rPr>
          <w:lang w:val="en-US"/>
        </w:rPr>
        <w:t xml:space="preserve"> </w:t>
      </w:r>
      <w:r w:rsidRPr="00DE6A51">
        <w:rPr>
          <w:rFonts w:asciiTheme="minorHAnsi" w:hAnsiTheme="minorHAnsi" w:cstheme="minorHAnsi"/>
          <w:iCs/>
          <w:sz w:val="18"/>
          <w:szCs w:val="18"/>
          <w:lang w:val="en-US"/>
        </w:rPr>
        <w:t xml:space="preserve">Eurostat [nama_10r_2gdp] </w:t>
      </w:r>
      <w:r w:rsidRPr="00C81011">
        <w:rPr>
          <w:rFonts w:asciiTheme="minorHAnsi" w:hAnsiTheme="minorHAnsi" w:cstheme="minorHAnsi"/>
          <w:iCs/>
          <w:sz w:val="18"/>
          <w:szCs w:val="18"/>
          <w:lang w:val="en-US"/>
        </w:rPr>
        <w:t>19</w:t>
      </w:r>
      <w:r w:rsidRPr="00DE6A51">
        <w:rPr>
          <w:rFonts w:asciiTheme="minorHAnsi" w:hAnsiTheme="minorHAnsi" w:cstheme="minorHAnsi"/>
          <w:iCs/>
          <w:sz w:val="18"/>
          <w:szCs w:val="18"/>
          <w:lang w:val="en-US"/>
        </w:rPr>
        <w:t>.0</w:t>
      </w:r>
      <w:r w:rsidRPr="00C81011">
        <w:rPr>
          <w:rFonts w:asciiTheme="minorHAnsi" w:hAnsiTheme="minorHAnsi" w:cstheme="minorHAnsi"/>
          <w:iCs/>
          <w:sz w:val="18"/>
          <w:szCs w:val="18"/>
          <w:lang w:val="en-US"/>
        </w:rPr>
        <w:t>3</w:t>
      </w:r>
      <w:r w:rsidRPr="00DE6A51">
        <w:rPr>
          <w:rFonts w:asciiTheme="minorHAnsi" w:hAnsiTheme="minorHAnsi" w:cstheme="minorHAnsi"/>
          <w:iCs/>
          <w:sz w:val="18"/>
          <w:szCs w:val="18"/>
          <w:lang w:val="en-US"/>
        </w:rPr>
        <w:t>.202</w:t>
      </w:r>
      <w:r w:rsidRPr="00C81011">
        <w:rPr>
          <w:rFonts w:asciiTheme="minorHAnsi" w:hAnsiTheme="minorHAnsi" w:cstheme="minorHAnsi"/>
          <w:iCs/>
          <w:sz w:val="18"/>
          <w:szCs w:val="18"/>
          <w:lang w:val="en-US"/>
        </w:rPr>
        <w:t>5</w:t>
      </w:r>
    </w:p>
  </w:footnote>
  <w:footnote w:id="12">
    <w:p w14:paraId="51BB3E13" w14:textId="77777777" w:rsidR="00935529" w:rsidRPr="008825C9" w:rsidRDefault="00935529">
      <w:pPr>
        <w:pStyle w:val="FootnoteText"/>
        <w:rPr>
          <w:lang w:val="en-US"/>
        </w:rPr>
      </w:pPr>
      <w:r>
        <w:rPr>
          <w:rStyle w:val="FootnoteReference"/>
        </w:rPr>
        <w:footnoteRef/>
      </w:r>
      <w:r w:rsidRPr="008825C9">
        <w:rPr>
          <w:lang w:val="en-US"/>
        </w:rPr>
        <w:t xml:space="preserve"> </w:t>
      </w:r>
      <w:r w:rsidRPr="00363343">
        <w:rPr>
          <w:rFonts w:asciiTheme="minorHAnsi" w:hAnsiTheme="minorHAnsi" w:cstheme="minorHAnsi"/>
          <w:iCs/>
          <w:sz w:val="18"/>
          <w:szCs w:val="18"/>
          <w:lang w:val="en-US"/>
        </w:rPr>
        <w:t>https</w:t>
      </w:r>
      <w:r w:rsidRPr="008825C9">
        <w:rPr>
          <w:rFonts w:asciiTheme="minorHAnsi" w:hAnsiTheme="minorHAnsi" w:cstheme="minorHAnsi"/>
          <w:iCs/>
          <w:sz w:val="18"/>
          <w:szCs w:val="18"/>
          <w:lang w:val="en-US"/>
        </w:rPr>
        <w:t>://</w:t>
      </w:r>
      <w:r w:rsidRPr="00363343">
        <w:rPr>
          <w:rFonts w:asciiTheme="minorHAnsi" w:hAnsiTheme="minorHAnsi" w:cstheme="minorHAnsi"/>
          <w:iCs/>
          <w:sz w:val="18"/>
          <w:szCs w:val="18"/>
          <w:lang w:val="en-US"/>
        </w:rPr>
        <w:t>ec</w:t>
      </w:r>
      <w:r w:rsidRPr="0037077E">
        <w:rPr>
          <w:rFonts w:asciiTheme="minorHAnsi" w:hAnsiTheme="minorHAnsi" w:cstheme="minorHAnsi"/>
          <w:iCs/>
          <w:sz w:val="18"/>
          <w:szCs w:val="18"/>
          <w:lang w:val="en-US"/>
        </w:rPr>
        <w:t>.</w:t>
      </w:r>
      <w:r w:rsidRPr="00363343">
        <w:rPr>
          <w:rFonts w:asciiTheme="minorHAnsi" w:hAnsiTheme="minorHAnsi" w:cstheme="minorHAnsi"/>
          <w:iCs/>
          <w:sz w:val="18"/>
          <w:szCs w:val="18"/>
          <w:lang w:val="en-US"/>
        </w:rPr>
        <w:t>europa</w:t>
      </w:r>
      <w:r w:rsidRPr="008825C9">
        <w:rPr>
          <w:rFonts w:asciiTheme="minorHAnsi" w:hAnsiTheme="minorHAnsi" w:cstheme="minorHAnsi"/>
          <w:iCs/>
          <w:sz w:val="18"/>
          <w:szCs w:val="18"/>
          <w:lang w:val="en-US"/>
        </w:rPr>
        <w:t>.</w:t>
      </w:r>
      <w:r w:rsidRPr="00363343">
        <w:rPr>
          <w:rFonts w:asciiTheme="minorHAnsi" w:hAnsiTheme="minorHAnsi" w:cstheme="minorHAnsi"/>
          <w:iCs/>
          <w:sz w:val="18"/>
          <w:szCs w:val="18"/>
          <w:lang w:val="en-US"/>
        </w:rPr>
        <w:t>eu</w:t>
      </w:r>
      <w:r w:rsidRPr="008825C9">
        <w:rPr>
          <w:rFonts w:asciiTheme="minorHAnsi" w:hAnsiTheme="minorHAnsi" w:cstheme="minorHAnsi"/>
          <w:iCs/>
          <w:sz w:val="18"/>
          <w:szCs w:val="18"/>
          <w:lang w:val="en-US"/>
        </w:rPr>
        <w:t>/</w:t>
      </w:r>
      <w:r w:rsidRPr="00363343">
        <w:rPr>
          <w:rFonts w:asciiTheme="minorHAnsi" w:hAnsiTheme="minorHAnsi" w:cstheme="minorHAnsi"/>
          <w:iCs/>
          <w:sz w:val="18"/>
          <w:szCs w:val="18"/>
          <w:lang w:val="en-US"/>
        </w:rPr>
        <w:t>regional</w:t>
      </w:r>
      <w:r w:rsidRPr="008825C9">
        <w:rPr>
          <w:rFonts w:asciiTheme="minorHAnsi" w:hAnsiTheme="minorHAnsi" w:cstheme="minorHAnsi"/>
          <w:iCs/>
          <w:sz w:val="18"/>
          <w:szCs w:val="18"/>
          <w:lang w:val="en-US"/>
        </w:rPr>
        <w:t>_</w:t>
      </w:r>
      <w:r w:rsidRPr="00363343">
        <w:rPr>
          <w:rFonts w:asciiTheme="minorHAnsi" w:hAnsiTheme="minorHAnsi" w:cstheme="minorHAnsi"/>
          <w:iCs/>
          <w:sz w:val="18"/>
          <w:szCs w:val="18"/>
          <w:lang w:val="en-US"/>
        </w:rPr>
        <w:t>policy</w:t>
      </w:r>
      <w:r w:rsidRPr="008825C9">
        <w:rPr>
          <w:rFonts w:asciiTheme="minorHAnsi" w:hAnsiTheme="minorHAnsi" w:cstheme="minorHAnsi"/>
          <w:iCs/>
          <w:sz w:val="18"/>
          <w:szCs w:val="18"/>
          <w:lang w:val="en-US"/>
        </w:rPr>
        <w:t>/</w:t>
      </w:r>
      <w:r w:rsidRPr="00363343">
        <w:rPr>
          <w:rFonts w:asciiTheme="minorHAnsi" w:hAnsiTheme="minorHAnsi" w:cstheme="minorHAnsi"/>
          <w:iCs/>
          <w:sz w:val="18"/>
          <w:szCs w:val="18"/>
          <w:lang w:val="en-US"/>
        </w:rPr>
        <w:t>information</w:t>
      </w:r>
      <w:r w:rsidRPr="008825C9">
        <w:rPr>
          <w:rFonts w:asciiTheme="minorHAnsi" w:hAnsiTheme="minorHAnsi" w:cstheme="minorHAnsi"/>
          <w:iCs/>
          <w:sz w:val="18"/>
          <w:szCs w:val="18"/>
          <w:lang w:val="en-US"/>
        </w:rPr>
        <w:t>-</w:t>
      </w:r>
      <w:r w:rsidRPr="00363343">
        <w:rPr>
          <w:rFonts w:asciiTheme="minorHAnsi" w:hAnsiTheme="minorHAnsi" w:cstheme="minorHAnsi"/>
          <w:iCs/>
          <w:sz w:val="18"/>
          <w:szCs w:val="18"/>
          <w:lang w:val="en-US"/>
        </w:rPr>
        <w:t>sources</w:t>
      </w:r>
      <w:r w:rsidRPr="008825C9">
        <w:rPr>
          <w:rFonts w:asciiTheme="minorHAnsi" w:hAnsiTheme="minorHAnsi" w:cstheme="minorHAnsi"/>
          <w:iCs/>
          <w:sz w:val="18"/>
          <w:szCs w:val="18"/>
          <w:lang w:val="en-US"/>
        </w:rPr>
        <w:t>/</w:t>
      </w:r>
      <w:r w:rsidRPr="00363343">
        <w:rPr>
          <w:rFonts w:asciiTheme="minorHAnsi" w:hAnsiTheme="minorHAnsi" w:cstheme="minorHAnsi"/>
          <w:iCs/>
          <w:sz w:val="18"/>
          <w:szCs w:val="18"/>
          <w:lang w:val="en-US"/>
        </w:rPr>
        <w:t>maps</w:t>
      </w:r>
      <w:r w:rsidRPr="008825C9">
        <w:rPr>
          <w:rFonts w:asciiTheme="minorHAnsi" w:hAnsiTheme="minorHAnsi" w:cstheme="minorHAnsi"/>
          <w:iCs/>
          <w:sz w:val="18"/>
          <w:szCs w:val="18"/>
          <w:lang w:val="en-US"/>
        </w:rPr>
        <w:t>/</w:t>
      </w:r>
      <w:r w:rsidRPr="00363343">
        <w:rPr>
          <w:rFonts w:asciiTheme="minorHAnsi" w:hAnsiTheme="minorHAnsi" w:cstheme="minorHAnsi"/>
          <w:iCs/>
          <w:sz w:val="18"/>
          <w:szCs w:val="18"/>
          <w:lang w:val="en-US"/>
        </w:rPr>
        <w:t>regional</w:t>
      </w:r>
      <w:r w:rsidRPr="008825C9">
        <w:rPr>
          <w:rFonts w:asciiTheme="minorHAnsi" w:hAnsiTheme="minorHAnsi" w:cstheme="minorHAnsi"/>
          <w:iCs/>
          <w:sz w:val="18"/>
          <w:szCs w:val="18"/>
          <w:lang w:val="en-US"/>
        </w:rPr>
        <w:t>-</w:t>
      </w:r>
      <w:r w:rsidRPr="00363343">
        <w:rPr>
          <w:rFonts w:asciiTheme="minorHAnsi" w:hAnsiTheme="minorHAnsi" w:cstheme="minorHAnsi"/>
          <w:iCs/>
          <w:sz w:val="18"/>
          <w:szCs w:val="18"/>
          <w:lang w:val="en-US"/>
        </w:rPr>
        <w:t>competitiveness</w:t>
      </w:r>
      <w:r w:rsidRPr="008825C9">
        <w:rPr>
          <w:rFonts w:asciiTheme="minorHAnsi" w:hAnsiTheme="minorHAnsi" w:cstheme="minorHAnsi"/>
          <w:iCs/>
          <w:sz w:val="18"/>
          <w:szCs w:val="18"/>
          <w:lang w:val="en-US"/>
        </w:rPr>
        <w:t>_</w:t>
      </w:r>
      <w:r w:rsidRPr="00363343">
        <w:rPr>
          <w:rFonts w:asciiTheme="minorHAnsi" w:hAnsiTheme="minorHAnsi" w:cstheme="minorHAnsi"/>
          <w:iCs/>
          <w:sz w:val="18"/>
          <w:szCs w:val="18"/>
          <w:lang w:val="en-US"/>
        </w:rPr>
        <w:t>en</w:t>
      </w:r>
    </w:p>
  </w:footnote>
  <w:footnote w:id="13">
    <w:p w14:paraId="3434E430" w14:textId="031B4205" w:rsidR="00935529" w:rsidRPr="00754099" w:rsidRDefault="00935529" w:rsidP="00754099">
      <w:pPr>
        <w:pStyle w:val="FootnoteText"/>
        <w:jc w:val="left"/>
        <w:rPr>
          <w:rFonts w:asciiTheme="minorHAnsi" w:hAnsiTheme="minorHAnsi" w:cstheme="minorHAnsi"/>
          <w:iCs/>
          <w:sz w:val="18"/>
          <w:szCs w:val="18"/>
          <w:lang w:val="en-US"/>
        </w:rPr>
      </w:pPr>
      <w:r>
        <w:rPr>
          <w:rStyle w:val="FootnoteReference"/>
        </w:rPr>
        <w:footnoteRef/>
      </w:r>
      <w:r w:rsidRPr="008825C9">
        <w:rPr>
          <w:lang w:val="en-US"/>
        </w:rPr>
        <w:t xml:space="preserve"> </w:t>
      </w:r>
      <w:r>
        <w:rPr>
          <w:rFonts w:asciiTheme="minorHAnsi" w:hAnsiTheme="minorHAnsi" w:cstheme="minorHAnsi"/>
          <w:iCs/>
          <w:sz w:val="18"/>
          <w:szCs w:val="18"/>
          <w:lang w:val="en-US"/>
        </w:rPr>
        <w:t>Eurostat</w:t>
      </w:r>
      <w:r w:rsidRPr="0092523F">
        <w:rPr>
          <w:rFonts w:asciiTheme="minorHAnsi" w:hAnsiTheme="minorHAnsi" w:cstheme="minorHAnsi"/>
          <w:iCs/>
          <w:sz w:val="18"/>
          <w:szCs w:val="18"/>
          <w:lang w:val="en-US"/>
        </w:rPr>
        <w:t xml:space="preserve"> </w:t>
      </w:r>
      <w:r>
        <w:rPr>
          <w:rFonts w:asciiTheme="minorHAnsi" w:hAnsiTheme="minorHAnsi" w:cstheme="minorHAnsi"/>
          <w:iCs/>
          <w:sz w:val="18"/>
          <w:szCs w:val="18"/>
          <w:lang w:val="en-US"/>
        </w:rPr>
        <w:t>[</w:t>
      </w:r>
      <w:r w:rsidRPr="002627A8">
        <w:rPr>
          <w:rFonts w:asciiTheme="minorHAnsi" w:hAnsiTheme="minorHAnsi" w:cstheme="minorHAnsi"/>
          <w:iCs/>
          <w:sz w:val="18"/>
          <w:szCs w:val="18"/>
          <w:lang w:val="en-US"/>
        </w:rPr>
        <w:t>nrg_chddr2_a</w:t>
      </w:r>
      <w:r>
        <w:rPr>
          <w:rFonts w:asciiTheme="minorHAnsi" w:hAnsiTheme="minorHAnsi" w:cstheme="minorHAnsi"/>
          <w:iCs/>
          <w:sz w:val="18"/>
          <w:szCs w:val="18"/>
          <w:lang w:val="en-US"/>
        </w:rPr>
        <w:t>] 29.03.2025</w:t>
      </w:r>
    </w:p>
  </w:footnote>
  <w:footnote w:id="14">
    <w:p w14:paraId="7099911B" w14:textId="77777777" w:rsidR="00935529" w:rsidRPr="004F506F" w:rsidRDefault="00935529" w:rsidP="001709A8">
      <w:pPr>
        <w:pStyle w:val="FootnoteText"/>
        <w:rPr>
          <w:lang w:val="en-US"/>
        </w:rPr>
      </w:pPr>
      <w:r>
        <w:rPr>
          <w:rStyle w:val="FootnoteReference"/>
        </w:rPr>
        <w:footnoteRef/>
      </w:r>
      <w:r w:rsidRPr="004F506F">
        <w:rPr>
          <w:lang w:val="en-US"/>
        </w:rPr>
        <w:t xml:space="preserve"> </w:t>
      </w:r>
      <w:hyperlink r:id="rId3" w:history="1">
        <w:r w:rsidRPr="004F506F">
          <w:rPr>
            <w:rFonts w:asciiTheme="minorHAnsi" w:hAnsiTheme="minorHAnsi" w:cstheme="minorHAnsi"/>
            <w:iCs/>
            <w:sz w:val="18"/>
            <w:szCs w:val="18"/>
            <w:lang w:val="en-US"/>
          </w:rPr>
          <w:t>http://2014-2020.pepionia.gr/wp-content/uploads/2019/06/Pespka-PIN.pdf</w:t>
        </w:r>
      </w:hyperlink>
      <w:r w:rsidRPr="004F506F">
        <w:rPr>
          <w:rFonts w:asciiTheme="minorHAnsi" w:hAnsiTheme="minorHAnsi" w:cstheme="minorHAnsi"/>
          <w:iCs/>
          <w:sz w:val="18"/>
          <w:szCs w:val="18"/>
          <w:lang w:val="en-US"/>
        </w:rPr>
        <w:t xml:space="preserve"> </w:t>
      </w:r>
    </w:p>
  </w:footnote>
  <w:footnote w:id="15">
    <w:p w14:paraId="78B64BBB" w14:textId="784677CA" w:rsidR="00935529" w:rsidRPr="00496300" w:rsidRDefault="00935529">
      <w:pPr>
        <w:pStyle w:val="FootnoteText"/>
      </w:pPr>
      <w:r>
        <w:rPr>
          <w:rStyle w:val="FootnoteReference"/>
        </w:rPr>
        <w:footnoteRef/>
      </w:r>
      <w:r w:rsidRPr="00496300">
        <w:t xml:space="preserve"> </w:t>
      </w:r>
      <w:r w:rsidRPr="0011506C">
        <w:rPr>
          <w:rFonts w:asciiTheme="minorHAnsi" w:hAnsiTheme="minorHAnsi" w:cstheme="minorHAnsi"/>
          <w:iCs/>
          <w:sz w:val="18"/>
          <w:szCs w:val="18"/>
        </w:rPr>
        <w:t>Διερεύνηση των επιδράσεων της ενεργειακής κρίσης 2021-2022 στην ενεργειακή ένδεια των ελληνικών νοικοκυριών σε επίπεδο περιφερειών, ΚΕΠΕ, 2024</w:t>
      </w:r>
    </w:p>
  </w:footnote>
  <w:footnote w:id="16">
    <w:p w14:paraId="4E60A12F" w14:textId="77777777" w:rsidR="00935529" w:rsidRPr="00314A32" w:rsidRDefault="00935529" w:rsidP="004E438F">
      <w:pPr>
        <w:pStyle w:val="FootnoteText"/>
        <w:rPr>
          <w:lang w:val="en-US"/>
        </w:rPr>
      </w:pPr>
      <w:r>
        <w:rPr>
          <w:rStyle w:val="FootnoteReference"/>
        </w:rPr>
        <w:footnoteRef/>
      </w:r>
      <w:r w:rsidRPr="00314A32">
        <w:rPr>
          <w:lang w:val="en-US"/>
        </w:rPr>
        <w:t xml:space="preserve"> </w:t>
      </w:r>
      <w:r w:rsidRPr="00973737">
        <w:rPr>
          <w:rFonts w:asciiTheme="minorHAnsi" w:hAnsiTheme="minorHAnsi" w:cstheme="minorHAnsi"/>
          <w:iCs/>
          <w:sz w:val="18"/>
          <w:szCs w:val="18"/>
          <w:lang w:val="en-US"/>
        </w:rPr>
        <w:t>Final energy consumption in households from Eurostat, climate-corrected by the Joint Research Centre, with reference period 2005-2022</w:t>
      </w:r>
      <w:r w:rsidRPr="00314A32">
        <w:rPr>
          <w:sz w:val="18"/>
          <w:szCs w:val="18"/>
          <w:lang w:val="en-US"/>
        </w:rPr>
        <w:t xml:space="preserve"> </w:t>
      </w:r>
      <w:r w:rsidRPr="00314A32">
        <w:rPr>
          <w:lang w:val="en-US"/>
        </w:rPr>
        <w:t xml:space="preserve"> </w:t>
      </w:r>
    </w:p>
  </w:footnote>
  <w:footnote w:id="17">
    <w:p w14:paraId="65255DDE" w14:textId="2E57B771" w:rsidR="00935529" w:rsidRPr="00911558" w:rsidRDefault="00935529" w:rsidP="004E438F">
      <w:pPr>
        <w:pStyle w:val="FootnoteText"/>
        <w:rPr>
          <w:sz w:val="18"/>
          <w:szCs w:val="18"/>
        </w:rPr>
      </w:pPr>
      <w:r>
        <w:rPr>
          <w:rStyle w:val="FootnoteReference"/>
        </w:rPr>
        <w:footnoteRef/>
      </w:r>
      <w:r>
        <w:t xml:space="preserve"> </w:t>
      </w:r>
      <w:r w:rsidRPr="00525B39">
        <w:rPr>
          <w:rFonts w:asciiTheme="minorHAnsi" w:hAnsiTheme="minorHAnsi" w:cstheme="minorHAnsi"/>
          <w:iCs/>
          <w:sz w:val="18"/>
          <w:szCs w:val="18"/>
        </w:rPr>
        <w:t>Έκθεση κοινωνικών και οικονομικών τάσεων στις ελληνικές περιφέρειες</w:t>
      </w:r>
      <w:r>
        <w:rPr>
          <w:rFonts w:asciiTheme="minorHAnsi" w:hAnsiTheme="minorHAnsi" w:cstheme="minorHAnsi"/>
          <w:iCs/>
          <w:sz w:val="18"/>
          <w:szCs w:val="18"/>
        </w:rPr>
        <w:t xml:space="preserve">, </w:t>
      </w:r>
      <w:r w:rsidRPr="004B752F">
        <w:rPr>
          <w:rFonts w:asciiTheme="minorHAnsi" w:hAnsiTheme="minorHAnsi" w:cstheme="minorHAnsi"/>
          <w:iCs/>
          <w:sz w:val="18"/>
          <w:szCs w:val="18"/>
        </w:rPr>
        <w:t xml:space="preserve">Ίδρυμα Οικονομικών και </w:t>
      </w:r>
      <w:r w:rsidRPr="00911558">
        <w:rPr>
          <w:rFonts w:asciiTheme="minorHAnsi" w:hAnsiTheme="minorHAnsi" w:cstheme="minorHAnsi"/>
          <w:iCs/>
          <w:sz w:val="18"/>
          <w:szCs w:val="18"/>
        </w:rPr>
        <w:t xml:space="preserve">Βιομηχανικών Ερευνών (IOBE), </w:t>
      </w:r>
      <w:r>
        <w:rPr>
          <w:rFonts w:asciiTheme="minorHAnsi" w:hAnsiTheme="minorHAnsi" w:cstheme="minorHAnsi"/>
          <w:iCs/>
          <w:sz w:val="18"/>
          <w:szCs w:val="18"/>
        </w:rPr>
        <w:t xml:space="preserve">Νοέμβριος </w:t>
      </w:r>
      <w:r w:rsidRPr="00911558">
        <w:rPr>
          <w:rFonts w:asciiTheme="minorHAnsi" w:hAnsiTheme="minorHAnsi" w:cstheme="minorHAnsi"/>
          <w:iCs/>
          <w:sz w:val="18"/>
          <w:szCs w:val="18"/>
        </w:rPr>
        <w:t>2024</w:t>
      </w:r>
    </w:p>
  </w:footnote>
  <w:footnote w:id="18">
    <w:p w14:paraId="658EFA11" w14:textId="76221679" w:rsidR="00935529" w:rsidRDefault="00935529" w:rsidP="004E438F">
      <w:pPr>
        <w:pStyle w:val="FootnoteText"/>
      </w:pPr>
      <w:r w:rsidRPr="00911558">
        <w:rPr>
          <w:rStyle w:val="FootnoteReference"/>
          <w:sz w:val="18"/>
          <w:szCs w:val="18"/>
        </w:rPr>
        <w:footnoteRef/>
      </w:r>
      <w:r w:rsidRPr="00911558">
        <w:rPr>
          <w:sz w:val="18"/>
          <w:szCs w:val="18"/>
        </w:rPr>
        <w:t xml:space="preserve"> </w:t>
      </w:r>
      <w:r w:rsidRPr="00911558">
        <w:rPr>
          <w:rFonts w:asciiTheme="minorHAnsi" w:hAnsiTheme="minorHAnsi" w:cstheme="minorHAnsi"/>
          <w:iCs/>
          <w:sz w:val="18"/>
          <w:szCs w:val="18"/>
        </w:rPr>
        <w:t>Πηγή: Στατιστική επισκόπηση κηρύξεων σε κατάσταση έκτακτης ανάγκης Πολιτικής Προστασίας ανά Περιφέρεια για τα έτη 2014-2023 (ΓΓΠΠ)</w:t>
      </w:r>
      <w:r>
        <w:rPr>
          <w:rFonts w:asciiTheme="minorHAnsi" w:hAnsiTheme="minorHAnsi" w:cstheme="minorHAnsi"/>
          <w:iCs/>
          <w:sz w:val="18"/>
          <w:szCs w:val="18"/>
        </w:rPr>
        <w:t xml:space="preserve"> </w:t>
      </w:r>
    </w:p>
  </w:footnote>
  <w:footnote w:id="19">
    <w:p w14:paraId="48F3E138" w14:textId="63DA2B77" w:rsidR="00935529" w:rsidRDefault="00935529">
      <w:pPr>
        <w:pStyle w:val="FootnoteText"/>
      </w:pPr>
      <w:r>
        <w:rPr>
          <w:rStyle w:val="FootnoteReference"/>
        </w:rPr>
        <w:footnoteRef/>
      </w:r>
      <w:r>
        <w:t xml:space="preserve"> </w:t>
      </w:r>
      <w:r w:rsidRPr="003B0166">
        <w:rPr>
          <w:rFonts w:asciiTheme="minorHAnsi" w:hAnsiTheme="minorHAnsi" w:cstheme="minorHAnsi"/>
          <w:iCs/>
          <w:sz w:val="18"/>
          <w:szCs w:val="18"/>
        </w:rPr>
        <w:t>Ευρωπαϊκό Εξάμηνο, έκθεση χώρας 2025</w:t>
      </w:r>
    </w:p>
  </w:footnote>
  <w:footnote w:id="20">
    <w:p w14:paraId="77050EE9" w14:textId="0875C0F9" w:rsidR="00935529" w:rsidRDefault="00935529">
      <w:pPr>
        <w:pStyle w:val="FootnoteText"/>
      </w:pPr>
      <w:r>
        <w:rPr>
          <w:rStyle w:val="FootnoteReference"/>
        </w:rPr>
        <w:footnoteRef/>
      </w:r>
      <w:r>
        <w:t xml:space="preserve"> </w:t>
      </w:r>
      <w:hyperlink r:id="rId4" w:history="1">
        <w:r w:rsidRPr="000650A9">
          <w:rPr>
            <w:rFonts w:asciiTheme="minorHAnsi" w:hAnsiTheme="minorHAnsi" w:cstheme="minorHAnsi"/>
            <w:iCs/>
            <w:sz w:val="18"/>
            <w:szCs w:val="18"/>
            <w:lang w:val="en-US"/>
          </w:rPr>
          <w:t>https</w:t>
        </w:r>
        <w:r w:rsidRPr="000650A9">
          <w:rPr>
            <w:rFonts w:asciiTheme="minorHAnsi" w:hAnsiTheme="minorHAnsi" w:cstheme="minorHAnsi"/>
            <w:iCs/>
            <w:sz w:val="18"/>
            <w:szCs w:val="18"/>
          </w:rPr>
          <w:t>://</w:t>
        </w:r>
        <w:r w:rsidRPr="000650A9">
          <w:rPr>
            <w:rFonts w:asciiTheme="minorHAnsi" w:hAnsiTheme="minorHAnsi" w:cstheme="minorHAnsi"/>
            <w:iCs/>
            <w:sz w:val="18"/>
            <w:szCs w:val="18"/>
            <w:lang w:val="en-US"/>
          </w:rPr>
          <w:t>iobe</w:t>
        </w:r>
        <w:r w:rsidRPr="000650A9">
          <w:rPr>
            <w:rFonts w:asciiTheme="minorHAnsi" w:hAnsiTheme="minorHAnsi" w:cstheme="minorHAnsi"/>
            <w:iCs/>
            <w:sz w:val="18"/>
            <w:szCs w:val="18"/>
          </w:rPr>
          <w:t>.</w:t>
        </w:r>
        <w:r w:rsidRPr="000650A9">
          <w:rPr>
            <w:rFonts w:asciiTheme="minorHAnsi" w:hAnsiTheme="minorHAnsi" w:cstheme="minorHAnsi"/>
            <w:iCs/>
            <w:sz w:val="18"/>
            <w:szCs w:val="18"/>
            <w:lang w:val="en-US"/>
          </w:rPr>
          <w:t>gr</w:t>
        </w:r>
        <w:r w:rsidRPr="000650A9">
          <w:rPr>
            <w:rFonts w:asciiTheme="minorHAnsi" w:hAnsiTheme="minorHAnsi" w:cstheme="minorHAnsi"/>
            <w:iCs/>
            <w:sz w:val="18"/>
            <w:szCs w:val="18"/>
          </w:rPr>
          <w:t>/</w:t>
        </w:r>
        <w:r w:rsidRPr="000650A9">
          <w:rPr>
            <w:rFonts w:asciiTheme="minorHAnsi" w:hAnsiTheme="minorHAnsi" w:cstheme="minorHAnsi"/>
            <w:iCs/>
            <w:sz w:val="18"/>
            <w:szCs w:val="18"/>
            <w:lang w:val="en-US"/>
          </w:rPr>
          <w:t>docs</w:t>
        </w:r>
        <w:r w:rsidRPr="000650A9">
          <w:rPr>
            <w:rFonts w:asciiTheme="minorHAnsi" w:hAnsiTheme="minorHAnsi" w:cstheme="minorHAnsi"/>
            <w:iCs/>
            <w:sz w:val="18"/>
            <w:szCs w:val="18"/>
          </w:rPr>
          <w:t>/</w:t>
        </w:r>
        <w:r w:rsidRPr="000650A9">
          <w:rPr>
            <w:rFonts w:asciiTheme="minorHAnsi" w:hAnsiTheme="minorHAnsi" w:cstheme="minorHAnsi"/>
            <w:iCs/>
            <w:sz w:val="18"/>
            <w:szCs w:val="18"/>
            <w:lang w:val="en-US"/>
          </w:rPr>
          <w:t>research</w:t>
        </w:r>
        <w:r w:rsidRPr="000650A9">
          <w:rPr>
            <w:rFonts w:asciiTheme="minorHAnsi" w:hAnsiTheme="minorHAnsi" w:cstheme="minorHAnsi"/>
            <w:iCs/>
            <w:sz w:val="18"/>
            <w:szCs w:val="18"/>
          </w:rPr>
          <w:t>/</w:t>
        </w:r>
        <w:r w:rsidRPr="000650A9">
          <w:rPr>
            <w:rFonts w:asciiTheme="minorHAnsi" w:hAnsiTheme="minorHAnsi" w:cstheme="minorHAnsi"/>
            <w:iCs/>
            <w:sz w:val="18"/>
            <w:szCs w:val="18"/>
            <w:lang w:val="en-US"/>
          </w:rPr>
          <w:t>RES</w:t>
        </w:r>
        <w:r w:rsidRPr="000650A9">
          <w:rPr>
            <w:rFonts w:asciiTheme="minorHAnsi" w:hAnsiTheme="minorHAnsi" w:cstheme="minorHAnsi"/>
            <w:iCs/>
            <w:sz w:val="18"/>
            <w:szCs w:val="18"/>
          </w:rPr>
          <w:t>_01_21112024_</w:t>
        </w:r>
        <w:r w:rsidRPr="000650A9">
          <w:rPr>
            <w:rFonts w:asciiTheme="minorHAnsi" w:hAnsiTheme="minorHAnsi" w:cstheme="minorHAnsi"/>
            <w:iCs/>
            <w:sz w:val="18"/>
            <w:szCs w:val="18"/>
            <w:lang w:val="en-US"/>
          </w:rPr>
          <w:t>PRE</w:t>
        </w:r>
        <w:r w:rsidRPr="000650A9">
          <w:rPr>
            <w:rFonts w:asciiTheme="minorHAnsi" w:hAnsiTheme="minorHAnsi" w:cstheme="minorHAnsi"/>
            <w:iCs/>
            <w:sz w:val="18"/>
            <w:szCs w:val="18"/>
          </w:rPr>
          <w:t>_</w:t>
        </w:r>
        <w:r w:rsidRPr="000650A9">
          <w:rPr>
            <w:rFonts w:asciiTheme="minorHAnsi" w:hAnsiTheme="minorHAnsi" w:cstheme="minorHAnsi"/>
            <w:iCs/>
            <w:sz w:val="18"/>
            <w:szCs w:val="18"/>
            <w:lang w:val="en-US"/>
          </w:rPr>
          <w:t>GR</w:t>
        </w:r>
        <w:r w:rsidRPr="000650A9">
          <w:rPr>
            <w:rFonts w:asciiTheme="minorHAnsi" w:hAnsiTheme="minorHAnsi" w:cstheme="minorHAnsi"/>
            <w:iCs/>
            <w:sz w:val="18"/>
            <w:szCs w:val="18"/>
          </w:rPr>
          <w:t>.</w:t>
        </w:r>
        <w:r w:rsidRPr="000650A9">
          <w:rPr>
            <w:rFonts w:asciiTheme="minorHAnsi" w:hAnsiTheme="minorHAnsi" w:cstheme="minorHAnsi"/>
            <w:iCs/>
            <w:sz w:val="18"/>
            <w:szCs w:val="18"/>
            <w:lang w:val="en-US"/>
          </w:rPr>
          <w:t>pdf</w:t>
        </w:r>
      </w:hyperlink>
    </w:p>
  </w:footnote>
  <w:footnote w:id="21">
    <w:p w14:paraId="4E23EAE7" w14:textId="77777777" w:rsidR="00935529" w:rsidRPr="000650A9" w:rsidRDefault="00935529" w:rsidP="00592A28">
      <w:pPr>
        <w:pStyle w:val="FootnoteText"/>
        <w:rPr>
          <w:rFonts w:asciiTheme="minorHAnsi" w:hAnsiTheme="minorHAnsi" w:cstheme="minorHAnsi"/>
          <w:sz w:val="18"/>
          <w:szCs w:val="18"/>
        </w:rPr>
      </w:pPr>
      <w:r w:rsidRPr="000650A9">
        <w:rPr>
          <w:rStyle w:val="FootnoteReference"/>
          <w:rFonts w:asciiTheme="minorHAnsi" w:hAnsiTheme="minorHAnsi" w:cstheme="minorHAnsi"/>
          <w:sz w:val="18"/>
          <w:szCs w:val="18"/>
        </w:rPr>
        <w:footnoteRef/>
      </w:r>
      <w:r w:rsidRPr="000650A9">
        <w:rPr>
          <w:rFonts w:asciiTheme="minorHAnsi" w:hAnsiTheme="minorHAnsi" w:cstheme="minorHAnsi"/>
          <w:sz w:val="18"/>
          <w:szCs w:val="18"/>
        </w:rPr>
        <w:t xml:space="preserve"> </w:t>
      </w:r>
      <w:r w:rsidRPr="000650A9">
        <w:rPr>
          <w:rFonts w:asciiTheme="minorHAnsi" w:hAnsiTheme="minorHAnsi" w:cstheme="minorHAnsi"/>
          <w:iCs/>
          <w:sz w:val="18"/>
          <w:szCs w:val="18"/>
        </w:rPr>
        <w:t>https://www.yme.gov.gr/images/articleimages/dim_politiki_gia_podilata/bicycles_policy.pdf</w:t>
      </w:r>
    </w:p>
  </w:footnote>
  <w:footnote w:id="22">
    <w:p w14:paraId="52F78DFD" w14:textId="77777777" w:rsidR="00935529" w:rsidRPr="000650A9" w:rsidRDefault="00935529" w:rsidP="00592A28">
      <w:pPr>
        <w:pStyle w:val="FootnoteText"/>
        <w:rPr>
          <w:rFonts w:asciiTheme="minorHAnsi" w:hAnsiTheme="minorHAnsi" w:cstheme="minorHAnsi"/>
          <w:sz w:val="18"/>
          <w:szCs w:val="18"/>
        </w:rPr>
      </w:pPr>
      <w:r w:rsidRPr="000650A9">
        <w:rPr>
          <w:rStyle w:val="FootnoteReference"/>
          <w:rFonts w:asciiTheme="minorHAnsi" w:hAnsiTheme="minorHAnsi" w:cstheme="minorHAnsi"/>
          <w:sz w:val="18"/>
          <w:szCs w:val="18"/>
        </w:rPr>
        <w:footnoteRef/>
      </w:r>
      <w:r w:rsidRPr="000650A9">
        <w:rPr>
          <w:rFonts w:asciiTheme="minorHAnsi" w:hAnsiTheme="minorHAnsi" w:cstheme="minorHAnsi"/>
          <w:sz w:val="18"/>
          <w:szCs w:val="18"/>
        </w:rPr>
        <w:t xml:space="preserve"> </w:t>
      </w:r>
      <w:r w:rsidRPr="000650A9">
        <w:rPr>
          <w:rFonts w:asciiTheme="minorHAnsi" w:hAnsiTheme="minorHAnsi" w:cstheme="minorHAnsi"/>
          <w:iCs/>
          <w:sz w:val="18"/>
          <w:szCs w:val="18"/>
        </w:rPr>
        <w:t>https://ypen.gov.gr/dimosia-diavoulefsi-gia-to-ethniko-schedio-ilektrokinisis/</w:t>
      </w:r>
    </w:p>
  </w:footnote>
  <w:footnote w:id="23">
    <w:p w14:paraId="7E0EF63A" w14:textId="65678328" w:rsidR="00935529" w:rsidRPr="000650A9" w:rsidRDefault="00935529" w:rsidP="00592A28">
      <w:pPr>
        <w:pStyle w:val="FootnoteText"/>
        <w:rPr>
          <w:rFonts w:asciiTheme="minorHAnsi" w:hAnsiTheme="minorHAnsi" w:cstheme="minorHAnsi"/>
          <w:sz w:val="18"/>
          <w:szCs w:val="18"/>
          <w:lang w:val="en-US"/>
        </w:rPr>
      </w:pPr>
      <w:r w:rsidRPr="000650A9">
        <w:rPr>
          <w:rStyle w:val="FootnoteReference"/>
          <w:rFonts w:asciiTheme="minorHAnsi" w:hAnsiTheme="minorHAnsi" w:cstheme="minorHAnsi"/>
          <w:sz w:val="18"/>
          <w:szCs w:val="18"/>
        </w:rPr>
        <w:footnoteRef/>
      </w:r>
      <w:r w:rsidRPr="000650A9">
        <w:rPr>
          <w:rFonts w:asciiTheme="minorHAnsi" w:hAnsiTheme="minorHAnsi" w:cstheme="minorHAnsi"/>
          <w:sz w:val="18"/>
          <w:szCs w:val="18"/>
          <w:lang w:val="en-US"/>
        </w:rPr>
        <w:t xml:space="preserve"> </w:t>
      </w:r>
      <w:r w:rsidRPr="000650A9">
        <w:rPr>
          <w:rFonts w:asciiTheme="minorHAnsi" w:hAnsiTheme="minorHAnsi" w:cstheme="minorHAnsi"/>
          <w:iCs/>
          <w:sz w:val="18"/>
          <w:szCs w:val="18"/>
          <w:lang w:val="en-US"/>
        </w:rPr>
        <w:t>EU Transport in figures, Statistical pocketbook 202</w:t>
      </w:r>
      <w:r>
        <w:rPr>
          <w:rFonts w:asciiTheme="minorHAnsi" w:hAnsiTheme="minorHAnsi" w:cstheme="minorHAnsi"/>
          <w:iCs/>
          <w:sz w:val="18"/>
          <w:szCs w:val="18"/>
          <w:lang w:val="en-US"/>
        </w:rPr>
        <w:t>5</w:t>
      </w:r>
      <w:r w:rsidRPr="000650A9">
        <w:rPr>
          <w:rFonts w:asciiTheme="minorHAnsi" w:hAnsiTheme="minorHAnsi" w:cstheme="minorHAnsi"/>
          <w:iCs/>
          <w:sz w:val="18"/>
          <w:szCs w:val="18"/>
          <w:lang w:val="en-US"/>
        </w:rPr>
        <w:t>, European Commission, Sept 202</w:t>
      </w:r>
      <w:r>
        <w:rPr>
          <w:rFonts w:asciiTheme="minorHAnsi" w:hAnsiTheme="minorHAnsi" w:cstheme="minorHAnsi"/>
          <w:iCs/>
          <w:sz w:val="18"/>
          <w:szCs w:val="18"/>
          <w:lang w:val="en-US"/>
        </w:rPr>
        <w:t>5</w:t>
      </w:r>
    </w:p>
  </w:footnote>
  <w:footnote w:id="24">
    <w:p w14:paraId="1941C417" w14:textId="105E163B" w:rsidR="00935529" w:rsidRPr="001160B5" w:rsidRDefault="00935529">
      <w:pPr>
        <w:pStyle w:val="FootnoteText"/>
        <w:rPr>
          <w:lang w:val="en-US"/>
        </w:rPr>
      </w:pPr>
      <w:r>
        <w:rPr>
          <w:rStyle w:val="FootnoteReference"/>
        </w:rPr>
        <w:footnoteRef/>
      </w:r>
      <w:r w:rsidRPr="001160B5">
        <w:rPr>
          <w:lang w:val="en-US"/>
        </w:rPr>
        <w:t xml:space="preserve"> </w:t>
      </w:r>
      <w:r w:rsidRPr="000650A9">
        <w:rPr>
          <w:rFonts w:asciiTheme="minorHAnsi" w:hAnsiTheme="minorHAnsi" w:cstheme="minorHAnsi"/>
          <w:iCs/>
          <w:sz w:val="18"/>
          <w:szCs w:val="18"/>
          <w:lang w:val="en-US"/>
        </w:rPr>
        <w:t xml:space="preserve">Eurostat [tran_r_acci] </w:t>
      </w:r>
      <w:r w:rsidRPr="00B36850">
        <w:rPr>
          <w:rFonts w:asciiTheme="minorHAnsi" w:hAnsiTheme="minorHAnsi" w:cstheme="minorHAnsi"/>
          <w:iCs/>
          <w:sz w:val="18"/>
          <w:szCs w:val="18"/>
          <w:lang w:val="en-US"/>
        </w:rPr>
        <w:t>25</w:t>
      </w:r>
      <w:r w:rsidRPr="000650A9">
        <w:rPr>
          <w:rFonts w:asciiTheme="minorHAnsi" w:hAnsiTheme="minorHAnsi" w:cstheme="minorHAnsi"/>
          <w:iCs/>
          <w:sz w:val="18"/>
          <w:szCs w:val="18"/>
          <w:lang w:val="en-US"/>
        </w:rPr>
        <w:t>.</w:t>
      </w:r>
      <w:r w:rsidRPr="00B36850">
        <w:rPr>
          <w:rFonts w:asciiTheme="minorHAnsi" w:hAnsiTheme="minorHAnsi" w:cstheme="minorHAnsi"/>
          <w:iCs/>
          <w:sz w:val="18"/>
          <w:szCs w:val="18"/>
          <w:lang w:val="en-US"/>
        </w:rPr>
        <w:t>10</w:t>
      </w:r>
      <w:r w:rsidRPr="000650A9">
        <w:rPr>
          <w:rFonts w:asciiTheme="minorHAnsi" w:hAnsiTheme="minorHAnsi" w:cstheme="minorHAnsi"/>
          <w:iCs/>
          <w:sz w:val="18"/>
          <w:szCs w:val="18"/>
          <w:lang w:val="en-US"/>
        </w:rPr>
        <w:t>.202</w:t>
      </w:r>
      <w:r w:rsidRPr="00B36850">
        <w:rPr>
          <w:rFonts w:asciiTheme="minorHAnsi" w:hAnsiTheme="minorHAnsi" w:cstheme="minorHAnsi"/>
          <w:iCs/>
          <w:sz w:val="18"/>
          <w:szCs w:val="18"/>
          <w:lang w:val="en-US"/>
        </w:rPr>
        <w:t>5</w:t>
      </w:r>
    </w:p>
  </w:footnote>
  <w:footnote w:id="25">
    <w:p w14:paraId="0BAEE087" w14:textId="77777777" w:rsidR="00935529" w:rsidRPr="0037077E" w:rsidRDefault="00935529">
      <w:pPr>
        <w:pStyle w:val="FootnoteText"/>
        <w:rPr>
          <w:lang w:val="en-US"/>
        </w:rPr>
      </w:pPr>
      <w:r>
        <w:rPr>
          <w:rStyle w:val="FootnoteReference"/>
        </w:rPr>
        <w:footnoteRef/>
      </w:r>
      <w:r w:rsidRPr="0037077E">
        <w:rPr>
          <w:lang w:val="en-US"/>
        </w:rPr>
        <w:t xml:space="preserve"> </w:t>
      </w:r>
      <w:hyperlink r:id="rId5" w:history="1">
        <w:r w:rsidRPr="00E6359E">
          <w:rPr>
            <w:rFonts w:asciiTheme="minorHAnsi" w:hAnsiTheme="minorHAnsi" w:cstheme="minorHAnsi"/>
            <w:iCs/>
            <w:sz w:val="18"/>
            <w:szCs w:val="18"/>
            <w:lang w:val="en-US"/>
          </w:rPr>
          <w:t>https</w:t>
        </w:r>
        <w:r w:rsidRPr="0037077E">
          <w:rPr>
            <w:rFonts w:asciiTheme="minorHAnsi" w:hAnsiTheme="minorHAnsi" w:cstheme="minorHAnsi"/>
            <w:iCs/>
            <w:sz w:val="18"/>
            <w:szCs w:val="18"/>
            <w:lang w:val="en-US"/>
          </w:rPr>
          <w:t>://</w:t>
        </w:r>
        <w:r w:rsidRPr="00E6359E">
          <w:rPr>
            <w:rFonts w:asciiTheme="minorHAnsi" w:hAnsiTheme="minorHAnsi" w:cstheme="minorHAnsi"/>
            <w:iCs/>
            <w:sz w:val="18"/>
            <w:szCs w:val="18"/>
            <w:lang w:val="en-US"/>
          </w:rPr>
          <w:t>iobe</w:t>
        </w:r>
        <w:r w:rsidRPr="0037077E">
          <w:rPr>
            <w:rFonts w:asciiTheme="minorHAnsi" w:hAnsiTheme="minorHAnsi" w:cstheme="minorHAnsi"/>
            <w:iCs/>
            <w:sz w:val="18"/>
            <w:szCs w:val="18"/>
            <w:lang w:val="en-US"/>
          </w:rPr>
          <w:t>.</w:t>
        </w:r>
        <w:r w:rsidRPr="00E6359E">
          <w:rPr>
            <w:rFonts w:asciiTheme="minorHAnsi" w:hAnsiTheme="minorHAnsi" w:cstheme="minorHAnsi"/>
            <w:iCs/>
            <w:sz w:val="18"/>
            <w:szCs w:val="18"/>
            <w:lang w:val="en-US"/>
          </w:rPr>
          <w:t>gr</w:t>
        </w:r>
        <w:r w:rsidRPr="0037077E">
          <w:rPr>
            <w:rFonts w:asciiTheme="minorHAnsi" w:hAnsiTheme="minorHAnsi" w:cstheme="minorHAnsi"/>
            <w:iCs/>
            <w:sz w:val="18"/>
            <w:szCs w:val="18"/>
            <w:lang w:val="en-US"/>
          </w:rPr>
          <w:t>/</w:t>
        </w:r>
        <w:r w:rsidRPr="00E6359E">
          <w:rPr>
            <w:rFonts w:asciiTheme="minorHAnsi" w:hAnsiTheme="minorHAnsi" w:cstheme="minorHAnsi"/>
            <w:iCs/>
            <w:sz w:val="18"/>
            <w:szCs w:val="18"/>
            <w:lang w:val="en-US"/>
          </w:rPr>
          <w:t>docs</w:t>
        </w:r>
        <w:r w:rsidRPr="0037077E">
          <w:rPr>
            <w:rFonts w:asciiTheme="minorHAnsi" w:hAnsiTheme="minorHAnsi" w:cstheme="minorHAnsi"/>
            <w:iCs/>
            <w:sz w:val="18"/>
            <w:szCs w:val="18"/>
            <w:lang w:val="en-US"/>
          </w:rPr>
          <w:t>/</w:t>
        </w:r>
        <w:r w:rsidRPr="00E6359E">
          <w:rPr>
            <w:rFonts w:asciiTheme="minorHAnsi" w:hAnsiTheme="minorHAnsi" w:cstheme="minorHAnsi"/>
            <w:iCs/>
            <w:sz w:val="18"/>
            <w:szCs w:val="18"/>
            <w:lang w:val="en-US"/>
          </w:rPr>
          <w:t>research</w:t>
        </w:r>
        <w:r w:rsidRPr="0037077E">
          <w:rPr>
            <w:rFonts w:asciiTheme="minorHAnsi" w:hAnsiTheme="minorHAnsi" w:cstheme="minorHAnsi"/>
            <w:iCs/>
            <w:sz w:val="18"/>
            <w:szCs w:val="18"/>
            <w:lang w:val="en-US"/>
          </w:rPr>
          <w:t>/</w:t>
        </w:r>
        <w:r w:rsidRPr="00E6359E">
          <w:rPr>
            <w:rFonts w:asciiTheme="minorHAnsi" w:hAnsiTheme="minorHAnsi" w:cstheme="minorHAnsi"/>
            <w:iCs/>
            <w:sz w:val="18"/>
            <w:szCs w:val="18"/>
            <w:lang w:val="en-US"/>
          </w:rPr>
          <w:t>RES</w:t>
        </w:r>
        <w:r w:rsidRPr="0037077E">
          <w:rPr>
            <w:rFonts w:asciiTheme="minorHAnsi" w:hAnsiTheme="minorHAnsi" w:cstheme="minorHAnsi"/>
            <w:iCs/>
            <w:sz w:val="18"/>
            <w:szCs w:val="18"/>
            <w:lang w:val="en-US"/>
          </w:rPr>
          <w:t>_01_21112024_</w:t>
        </w:r>
        <w:r w:rsidRPr="00E6359E">
          <w:rPr>
            <w:rFonts w:asciiTheme="minorHAnsi" w:hAnsiTheme="minorHAnsi" w:cstheme="minorHAnsi"/>
            <w:iCs/>
            <w:sz w:val="18"/>
            <w:szCs w:val="18"/>
            <w:lang w:val="en-US"/>
          </w:rPr>
          <w:t>PRE</w:t>
        </w:r>
        <w:r w:rsidRPr="0037077E">
          <w:rPr>
            <w:rFonts w:asciiTheme="minorHAnsi" w:hAnsiTheme="minorHAnsi" w:cstheme="minorHAnsi"/>
            <w:iCs/>
            <w:sz w:val="18"/>
            <w:szCs w:val="18"/>
            <w:lang w:val="en-US"/>
          </w:rPr>
          <w:t>_</w:t>
        </w:r>
        <w:r w:rsidRPr="00E6359E">
          <w:rPr>
            <w:rFonts w:asciiTheme="minorHAnsi" w:hAnsiTheme="minorHAnsi" w:cstheme="minorHAnsi"/>
            <w:iCs/>
            <w:sz w:val="18"/>
            <w:szCs w:val="18"/>
            <w:lang w:val="en-US"/>
          </w:rPr>
          <w:t>GR</w:t>
        </w:r>
        <w:r w:rsidRPr="0037077E">
          <w:rPr>
            <w:rFonts w:asciiTheme="minorHAnsi" w:hAnsiTheme="minorHAnsi" w:cstheme="minorHAnsi"/>
            <w:iCs/>
            <w:sz w:val="18"/>
            <w:szCs w:val="18"/>
            <w:lang w:val="en-US"/>
          </w:rPr>
          <w:t>.</w:t>
        </w:r>
        <w:r w:rsidRPr="00E6359E">
          <w:rPr>
            <w:rFonts w:asciiTheme="minorHAnsi" w:hAnsiTheme="minorHAnsi" w:cstheme="minorHAnsi"/>
            <w:iCs/>
            <w:sz w:val="18"/>
            <w:szCs w:val="18"/>
            <w:lang w:val="en-US"/>
          </w:rPr>
          <w:t>pdf</w:t>
        </w:r>
      </w:hyperlink>
    </w:p>
  </w:footnote>
  <w:footnote w:id="26">
    <w:p w14:paraId="4EE859C2" w14:textId="77777777" w:rsidR="00935529" w:rsidRPr="004B58BA" w:rsidRDefault="00935529">
      <w:pPr>
        <w:pStyle w:val="FootnoteText"/>
        <w:rPr>
          <w:lang w:val="en-US"/>
        </w:rPr>
      </w:pPr>
      <w:r>
        <w:rPr>
          <w:rStyle w:val="FootnoteReference"/>
        </w:rPr>
        <w:footnoteRef/>
      </w:r>
      <w:r w:rsidRPr="004B58BA">
        <w:rPr>
          <w:lang w:val="en-US"/>
        </w:rPr>
        <w:t xml:space="preserve"> </w:t>
      </w:r>
      <w:r w:rsidRPr="004B58BA">
        <w:rPr>
          <w:rFonts w:asciiTheme="minorHAnsi" w:hAnsiTheme="minorHAnsi" w:cstheme="minorHAnsi"/>
          <w:iCs/>
          <w:sz w:val="18"/>
          <w:szCs w:val="18"/>
          <w:lang w:val="en-US"/>
        </w:rPr>
        <w:t>Ibid.</w:t>
      </w:r>
    </w:p>
  </w:footnote>
  <w:footnote w:id="27">
    <w:p w14:paraId="7CF705C4" w14:textId="77777777" w:rsidR="00935529" w:rsidRPr="00920FA4" w:rsidRDefault="00935529" w:rsidP="00935529">
      <w:pPr>
        <w:pStyle w:val="FootnoteText"/>
        <w:rPr>
          <w:lang w:val="en-US"/>
        </w:rPr>
      </w:pPr>
      <w:r>
        <w:rPr>
          <w:rStyle w:val="FootnoteReference"/>
        </w:rPr>
        <w:footnoteRef/>
      </w:r>
      <w:r w:rsidRPr="004839DA">
        <w:rPr>
          <w:lang w:val="en-US"/>
        </w:rPr>
        <w:t xml:space="preserve"> </w:t>
      </w:r>
      <w:r w:rsidRPr="00B74958">
        <w:rPr>
          <w:lang w:val="en-US"/>
        </w:rPr>
        <w:t xml:space="preserve"> </w:t>
      </w:r>
      <w:hyperlink r:id="rId6" w:history="1">
        <w:r w:rsidRPr="00920FA4">
          <w:rPr>
            <w:rFonts w:asciiTheme="minorHAnsi" w:hAnsiTheme="minorHAnsi" w:cstheme="minorHAnsi"/>
            <w:iCs/>
            <w:sz w:val="18"/>
            <w:szCs w:val="18"/>
            <w:lang w:val="en-US"/>
          </w:rPr>
          <w:t>https://insete.gr/wp-content/uploads/pdf/perifereies/ionia-nisia-sunopsi.pdf</w:t>
        </w:r>
      </w:hyperlink>
      <w:r w:rsidRPr="00920FA4">
        <w:rPr>
          <w:rFonts w:asciiTheme="minorHAnsi" w:hAnsiTheme="minorHAnsi" w:cstheme="minorHAnsi"/>
          <w:iCs/>
          <w:sz w:val="18"/>
          <w:szCs w:val="18"/>
          <w:lang w:val="en-US"/>
        </w:rPr>
        <w:t xml:space="preserve"> </w:t>
      </w:r>
    </w:p>
  </w:footnote>
  <w:footnote w:id="28">
    <w:p w14:paraId="42C84297" w14:textId="5DC2995C" w:rsidR="00935529" w:rsidRPr="00F533A5" w:rsidRDefault="00935529">
      <w:pPr>
        <w:pStyle w:val="FootnoteText"/>
        <w:rPr>
          <w:lang w:val="en-US"/>
        </w:rPr>
      </w:pPr>
      <w:r>
        <w:rPr>
          <w:rStyle w:val="FootnoteReference"/>
        </w:rPr>
        <w:footnoteRef/>
      </w:r>
      <w:r w:rsidRPr="00920FA4">
        <w:rPr>
          <w:lang w:val="en-US"/>
        </w:rPr>
        <w:t xml:space="preserve"> </w:t>
      </w:r>
      <w:r>
        <w:rPr>
          <w:rFonts w:asciiTheme="minorHAnsi" w:hAnsiTheme="minorHAnsi" w:cstheme="minorHAnsi"/>
          <w:iCs/>
          <w:sz w:val="18"/>
          <w:szCs w:val="18"/>
          <w:lang w:val="en-US"/>
        </w:rPr>
        <w:t>Eurostat [</w:t>
      </w:r>
      <w:r w:rsidRPr="00920FA4">
        <w:rPr>
          <w:rFonts w:asciiTheme="minorHAnsi" w:hAnsiTheme="minorHAnsi" w:cstheme="minorHAnsi"/>
          <w:iCs/>
          <w:sz w:val="18"/>
          <w:szCs w:val="18"/>
          <w:lang w:val="en-US"/>
        </w:rPr>
        <w:t>tour_occ_nin2]</w:t>
      </w:r>
      <w:r w:rsidR="00865436" w:rsidRPr="00F533A5">
        <w:rPr>
          <w:rFonts w:asciiTheme="minorHAnsi" w:hAnsiTheme="minorHAnsi" w:cstheme="minorHAnsi"/>
          <w:iCs/>
          <w:sz w:val="18"/>
          <w:szCs w:val="18"/>
          <w:lang w:val="en-US"/>
        </w:rPr>
        <w:t xml:space="preserve"> 28.11.2025</w:t>
      </w:r>
    </w:p>
  </w:footnote>
  <w:footnote w:id="29">
    <w:p w14:paraId="4064AA9D" w14:textId="7B016FD3" w:rsidR="00935529" w:rsidRPr="0097145E" w:rsidRDefault="00935529">
      <w:pPr>
        <w:pStyle w:val="FootnoteText"/>
        <w:rPr>
          <w:lang w:val="en-US"/>
        </w:rPr>
      </w:pPr>
      <w:r>
        <w:rPr>
          <w:rStyle w:val="FootnoteReference"/>
        </w:rPr>
        <w:footnoteRef/>
      </w:r>
      <w:r w:rsidRPr="00E65BF1">
        <w:rPr>
          <w:lang w:val="en-US"/>
        </w:rPr>
        <w:t xml:space="preserve"> </w:t>
      </w:r>
      <w:r w:rsidR="00F533A5">
        <w:rPr>
          <w:rFonts w:asciiTheme="minorHAnsi" w:hAnsiTheme="minorHAnsi" w:cstheme="minorHAnsi"/>
          <w:iCs/>
          <w:sz w:val="18"/>
          <w:szCs w:val="18"/>
          <w:lang w:val="en-US"/>
        </w:rPr>
        <w:t>Eurostat [lfst_r_lfu3rt] 12</w:t>
      </w:r>
      <w:r w:rsidRPr="0064121E">
        <w:rPr>
          <w:rFonts w:asciiTheme="minorHAnsi" w:hAnsiTheme="minorHAnsi" w:cstheme="minorHAnsi"/>
          <w:iCs/>
          <w:sz w:val="18"/>
          <w:szCs w:val="18"/>
          <w:lang w:val="en-US"/>
        </w:rPr>
        <w:t>.</w:t>
      </w:r>
      <w:r w:rsidR="00F533A5" w:rsidRPr="0097145E">
        <w:rPr>
          <w:rFonts w:asciiTheme="minorHAnsi" w:hAnsiTheme="minorHAnsi" w:cstheme="minorHAnsi"/>
          <w:iCs/>
          <w:sz w:val="18"/>
          <w:szCs w:val="18"/>
          <w:lang w:val="en-US"/>
        </w:rPr>
        <w:t>09</w:t>
      </w:r>
      <w:r w:rsidRPr="0064121E">
        <w:rPr>
          <w:rFonts w:asciiTheme="minorHAnsi" w:hAnsiTheme="minorHAnsi" w:cstheme="minorHAnsi"/>
          <w:iCs/>
          <w:sz w:val="18"/>
          <w:szCs w:val="18"/>
          <w:lang w:val="en-US"/>
        </w:rPr>
        <w:t>.202</w:t>
      </w:r>
      <w:r w:rsidR="00F533A5" w:rsidRPr="0097145E">
        <w:rPr>
          <w:rFonts w:asciiTheme="minorHAnsi" w:hAnsiTheme="minorHAnsi" w:cstheme="minorHAnsi"/>
          <w:iCs/>
          <w:sz w:val="18"/>
          <w:szCs w:val="18"/>
          <w:lang w:val="en-US"/>
        </w:rPr>
        <w:t>5</w:t>
      </w:r>
    </w:p>
  </w:footnote>
  <w:footnote w:id="30">
    <w:p w14:paraId="6C8AE6C1" w14:textId="55F2F1A8" w:rsidR="0097145E" w:rsidRPr="00E244E0" w:rsidRDefault="0097145E">
      <w:pPr>
        <w:pStyle w:val="FootnoteText"/>
        <w:rPr>
          <w:lang w:val="en-US"/>
        </w:rPr>
      </w:pPr>
      <w:r>
        <w:rPr>
          <w:rStyle w:val="FootnoteReference"/>
        </w:rPr>
        <w:footnoteRef/>
      </w:r>
      <w:r w:rsidRPr="0097145E">
        <w:rPr>
          <w:lang w:val="en-US"/>
        </w:rPr>
        <w:t xml:space="preserve"> </w:t>
      </w:r>
      <w:r>
        <w:rPr>
          <w:rFonts w:asciiTheme="minorHAnsi" w:hAnsiTheme="minorHAnsi" w:cstheme="minorHAnsi"/>
          <w:iCs/>
          <w:sz w:val="18"/>
          <w:szCs w:val="18"/>
          <w:lang w:val="en-US"/>
        </w:rPr>
        <w:t>Eurostat</w:t>
      </w:r>
      <w:r w:rsidRPr="002627A8">
        <w:rPr>
          <w:rFonts w:asciiTheme="minorHAnsi" w:hAnsiTheme="minorHAnsi" w:cstheme="minorHAnsi"/>
          <w:iCs/>
          <w:sz w:val="18"/>
          <w:szCs w:val="18"/>
          <w:lang w:val="en-US"/>
        </w:rPr>
        <w:t xml:space="preserve"> </w:t>
      </w:r>
      <w:r w:rsidRPr="00E244E0">
        <w:rPr>
          <w:rFonts w:asciiTheme="minorHAnsi" w:hAnsiTheme="minorHAnsi" w:cstheme="minorHAnsi"/>
          <w:iCs/>
          <w:sz w:val="18"/>
          <w:szCs w:val="18"/>
          <w:lang w:val="en-US"/>
        </w:rPr>
        <w:t>[</w:t>
      </w:r>
      <w:r w:rsidRPr="002627A8">
        <w:rPr>
          <w:rFonts w:asciiTheme="minorHAnsi" w:hAnsiTheme="minorHAnsi" w:cstheme="minorHAnsi"/>
          <w:iCs/>
          <w:sz w:val="18"/>
          <w:szCs w:val="18"/>
          <w:lang w:val="en-US"/>
        </w:rPr>
        <w:t>edat_lfse_22</w:t>
      </w:r>
      <w:r w:rsidRPr="00E244E0">
        <w:rPr>
          <w:rFonts w:asciiTheme="minorHAnsi" w:hAnsiTheme="minorHAnsi" w:cstheme="minorHAnsi"/>
          <w:iCs/>
          <w:sz w:val="18"/>
          <w:szCs w:val="18"/>
          <w:lang w:val="en-US"/>
        </w:rPr>
        <w:t xml:space="preserve">] </w:t>
      </w:r>
      <w:r w:rsidR="009743EB" w:rsidRPr="00E244E0">
        <w:rPr>
          <w:rFonts w:asciiTheme="minorHAnsi" w:hAnsiTheme="minorHAnsi" w:cstheme="minorHAnsi"/>
          <w:iCs/>
          <w:sz w:val="18"/>
          <w:szCs w:val="18"/>
          <w:lang w:val="en-US"/>
        </w:rPr>
        <w:t>13.06.2025</w:t>
      </w:r>
    </w:p>
  </w:footnote>
  <w:footnote w:id="31">
    <w:p w14:paraId="70F21DA0" w14:textId="781B8590" w:rsidR="00935529" w:rsidRPr="00F03BE1" w:rsidRDefault="00935529">
      <w:pPr>
        <w:pStyle w:val="FootnoteText"/>
        <w:rPr>
          <w:lang w:val="en-US"/>
        </w:rPr>
      </w:pPr>
      <w:r>
        <w:rPr>
          <w:rStyle w:val="FootnoteReference"/>
        </w:rPr>
        <w:footnoteRef/>
      </w:r>
      <w:r w:rsidRPr="00F03BE1">
        <w:rPr>
          <w:lang w:val="en-US"/>
        </w:rPr>
        <w:t xml:space="preserve"> </w:t>
      </w:r>
      <w:r w:rsidRPr="0064121E">
        <w:rPr>
          <w:rFonts w:asciiTheme="minorHAnsi" w:hAnsiTheme="minorHAnsi" w:cstheme="minorHAnsi"/>
          <w:iCs/>
          <w:sz w:val="18"/>
          <w:szCs w:val="18"/>
          <w:lang w:val="en-US"/>
        </w:rPr>
        <w:t>Eurostat</w:t>
      </w:r>
      <w:r w:rsidRPr="00F03BE1">
        <w:rPr>
          <w:rFonts w:asciiTheme="minorHAnsi" w:hAnsiTheme="minorHAnsi" w:cstheme="minorHAnsi"/>
          <w:iCs/>
          <w:sz w:val="18"/>
          <w:szCs w:val="18"/>
          <w:lang w:val="en-US"/>
        </w:rPr>
        <w:t xml:space="preserve"> [</w:t>
      </w:r>
      <w:r w:rsidRPr="0064121E">
        <w:rPr>
          <w:rFonts w:asciiTheme="minorHAnsi" w:hAnsiTheme="minorHAnsi" w:cstheme="minorHAnsi"/>
          <w:iCs/>
          <w:sz w:val="18"/>
          <w:szCs w:val="18"/>
          <w:lang w:val="en-US"/>
        </w:rPr>
        <w:t>lfst</w:t>
      </w:r>
      <w:r w:rsidRPr="00F03BE1">
        <w:rPr>
          <w:rFonts w:asciiTheme="minorHAnsi" w:hAnsiTheme="minorHAnsi" w:cstheme="minorHAnsi"/>
          <w:iCs/>
          <w:sz w:val="18"/>
          <w:szCs w:val="18"/>
          <w:lang w:val="en-US"/>
        </w:rPr>
        <w:t>_</w:t>
      </w:r>
      <w:r w:rsidRPr="0064121E">
        <w:rPr>
          <w:rFonts w:asciiTheme="minorHAnsi" w:hAnsiTheme="minorHAnsi" w:cstheme="minorHAnsi"/>
          <w:iCs/>
          <w:sz w:val="18"/>
          <w:szCs w:val="18"/>
          <w:lang w:val="en-US"/>
        </w:rPr>
        <w:t>r</w:t>
      </w:r>
      <w:r w:rsidRPr="00F03BE1">
        <w:rPr>
          <w:rFonts w:asciiTheme="minorHAnsi" w:hAnsiTheme="minorHAnsi" w:cstheme="minorHAnsi"/>
          <w:iCs/>
          <w:sz w:val="18"/>
          <w:szCs w:val="18"/>
          <w:lang w:val="en-US"/>
        </w:rPr>
        <w:t>_</w:t>
      </w:r>
      <w:r w:rsidRPr="0064121E">
        <w:rPr>
          <w:rFonts w:asciiTheme="minorHAnsi" w:hAnsiTheme="minorHAnsi" w:cstheme="minorHAnsi"/>
          <w:iCs/>
          <w:sz w:val="18"/>
          <w:szCs w:val="18"/>
          <w:lang w:val="en-US"/>
        </w:rPr>
        <w:t>lfe</w:t>
      </w:r>
      <w:r w:rsidRPr="00F03BE1">
        <w:rPr>
          <w:rFonts w:asciiTheme="minorHAnsi" w:hAnsiTheme="minorHAnsi" w:cstheme="minorHAnsi"/>
          <w:iCs/>
          <w:sz w:val="18"/>
          <w:szCs w:val="18"/>
          <w:lang w:val="en-US"/>
        </w:rPr>
        <w:t>2</w:t>
      </w:r>
      <w:r w:rsidRPr="0064121E">
        <w:rPr>
          <w:rFonts w:asciiTheme="minorHAnsi" w:hAnsiTheme="minorHAnsi" w:cstheme="minorHAnsi"/>
          <w:iCs/>
          <w:sz w:val="18"/>
          <w:szCs w:val="18"/>
          <w:lang w:val="en-US"/>
        </w:rPr>
        <w:t>emprtn</w:t>
      </w:r>
      <w:r w:rsidRPr="00F03BE1">
        <w:rPr>
          <w:rFonts w:asciiTheme="minorHAnsi" w:hAnsiTheme="minorHAnsi" w:cstheme="minorHAnsi"/>
          <w:iCs/>
          <w:sz w:val="18"/>
          <w:szCs w:val="18"/>
          <w:lang w:val="en-US"/>
        </w:rPr>
        <w:t>] 1</w:t>
      </w:r>
      <w:r w:rsidR="00E244E0" w:rsidRPr="00F03BE1">
        <w:rPr>
          <w:rFonts w:asciiTheme="minorHAnsi" w:hAnsiTheme="minorHAnsi" w:cstheme="minorHAnsi"/>
          <w:iCs/>
          <w:sz w:val="18"/>
          <w:szCs w:val="18"/>
          <w:lang w:val="en-US"/>
        </w:rPr>
        <w:t>2</w:t>
      </w:r>
      <w:r w:rsidRPr="00F03BE1">
        <w:rPr>
          <w:rFonts w:asciiTheme="minorHAnsi" w:hAnsiTheme="minorHAnsi" w:cstheme="minorHAnsi"/>
          <w:iCs/>
          <w:sz w:val="18"/>
          <w:szCs w:val="18"/>
          <w:lang w:val="en-US"/>
        </w:rPr>
        <w:t>.</w:t>
      </w:r>
      <w:r w:rsidR="00E244E0" w:rsidRPr="00F03BE1">
        <w:rPr>
          <w:rFonts w:asciiTheme="minorHAnsi" w:hAnsiTheme="minorHAnsi" w:cstheme="minorHAnsi"/>
          <w:iCs/>
          <w:sz w:val="18"/>
          <w:szCs w:val="18"/>
          <w:lang w:val="en-US"/>
        </w:rPr>
        <w:t>09</w:t>
      </w:r>
      <w:r w:rsidRPr="00F03BE1">
        <w:rPr>
          <w:rFonts w:asciiTheme="minorHAnsi" w:hAnsiTheme="minorHAnsi" w:cstheme="minorHAnsi"/>
          <w:iCs/>
          <w:sz w:val="18"/>
          <w:szCs w:val="18"/>
          <w:lang w:val="en-US"/>
        </w:rPr>
        <w:t>.202</w:t>
      </w:r>
      <w:r w:rsidR="00E244E0" w:rsidRPr="00F03BE1">
        <w:rPr>
          <w:rFonts w:asciiTheme="minorHAnsi" w:hAnsiTheme="minorHAnsi" w:cstheme="minorHAnsi"/>
          <w:iCs/>
          <w:sz w:val="18"/>
          <w:szCs w:val="18"/>
          <w:lang w:val="en-US"/>
        </w:rPr>
        <w:t>5</w:t>
      </w:r>
      <w:r w:rsidRPr="00F03BE1">
        <w:rPr>
          <w:lang w:val="en-US"/>
        </w:rPr>
        <w:t xml:space="preserve">  </w:t>
      </w:r>
    </w:p>
  </w:footnote>
  <w:footnote w:id="32">
    <w:p w14:paraId="05905A68" w14:textId="32E99E97" w:rsidR="00935529" w:rsidRPr="001600BC" w:rsidRDefault="00935529">
      <w:pPr>
        <w:pStyle w:val="FootnoteText"/>
      </w:pPr>
      <w:r>
        <w:rPr>
          <w:rStyle w:val="FootnoteReference"/>
        </w:rPr>
        <w:footnoteRef/>
      </w:r>
      <w:r w:rsidRPr="001600BC">
        <w:t xml:space="preserve"> </w:t>
      </w:r>
      <w:r w:rsidR="00017D06" w:rsidRPr="00854F66">
        <w:rPr>
          <w:rFonts w:asciiTheme="minorHAnsi" w:hAnsiTheme="minorHAnsi" w:cstheme="minorHAnsi"/>
          <w:iCs/>
          <w:sz w:val="18"/>
          <w:szCs w:val="18"/>
          <w:lang w:val="en-US"/>
        </w:rPr>
        <w:t>Eurostat</w:t>
      </w:r>
      <w:r w:rsidR="00017D06" w:rsidRPr="001600BC">
        <w:rPr>
          <w:rFonts w:asciiTheme="minorHAnsi" w:hAnsiTheme="minorHAnsi" w:cstheme="minorHAnsi"/>
          <w:iCs/>
          <w:sz w:val="18"/>
          <w:szCs w:val="18"/>
        </w:rPr>
        <w:t xml:space="preserve"> [</w:t>
      </w:r>
      <w:r w:rsidR="00017D06" w:rsidRPr="00854F66">
        <w:rPr>
          <w:rFonts w:asciiTheme="minorHAnsi" w:hAnsiTheme="minorHAnsi" w:cstheme="minorHAnsi"/>
          <w:iCs/>
          <w:sz w:val="18"/>
          <w:szCs w:val="18"/>
          <w:lang w:val="en-US"/>
        </w:rPr>
        <w:t>demo</w:t>
      </w:r>
      <w:r w:rsidR="00017D06" w:rsidRPr="001600BC">
        <w:rPr>
          <w:rFonts w:asciiTheme="minorHAnsi" w:hAnsiTheme="minorHAnsi" w:cstheme="minorHAnsi"/>
          <w:iCs/>
          <w:sz w:val="18"/>
          <w:szCs w:val="18"/>
        </w:rPr>
        <w:t>_</w:t>
      </w:r>
      <w:r w:rsidR="00017D06" w:rsidRPr="00854F66">
        <w:rPr>
          <w:rFonts w:asciiTheme="minorHAnsi" w:hAnsiTheme="minorHAnsi" w:cstheme="minorHAnsi"/>
          <w:iCs/>
          <w:sz w:val="18"/>
          <w:szCs w:val="18"/>
          <w:lang w:val="en-US"/>
        </w:rPr>
        <w:t>r</w:t>
      </w:r>
      <w:r w:rsidR="00017D06" w:rsidRPr="001600BC">
        <w:rPr>
          <w:rFonts w:asciiTheme="minorHAnsi" w:hAnsiTheme="minorHAnsi" w:cstheme="minorHAnsi"/>
          <w:iCs/>
          <w:sz w:val="18"/>
          <w:szCs w:val="18"/>
        </w:rPr>
        <w:t>_</w:t>
      </w:r>
      <w:r w:rsidR="00017D06" w:rsidRPr="00854F66">
        <w:rPr>
          <w:rFonts w:asciiTheme="minorHAnsi" w:hAnsiTheme="minorHAnsi" w:cstheme="minorHAnsi"/>
          <w:iCs/>
          <w:sz w:val="18"/>
          <w:szCs w:val="18"/>
          <w:lang w:val="en-US"/>
        </w:rPr>
        <w:t>pjanind</w:t>
      </w:r>
      <w:r w:rsidR="00017D06" w:rsidRPr="001600BC">
        <w:rPr>
          <w:rFonts w:asciiTheme="minorHAnsi" w:hAnsiTheme="minorHAnsi" w:cstheme="minorHAnsi"/>
          <w:iCs/>
          <w:sz w:val="18"/>
          <w:szCs w:val="18"/>
        </w:rPr>
        <w:t>2] 10.10.2025</w:t>
      </w:r>
    </w:p>
  </w:footnote>
  <w:footnote w:id="33">
    <w:p w14:paraId="4D92EBFA" w14:textId="77777777" w:rsidR="00935529" w:rsidRDefault="00935529" w:rsidP="00E15113">
      <w:pPr>
        <w:pStyle w:val="FootnoteText"/>
      </w:pPr>
      <w:r>
        <w:rPr>
          <w:rStyle w:val="FootnoteReference"/>
        </w:rPr>
        <w:footnoteRef/>
      </w:r>
      <w:r>
        <w:t xml:space="preserve"> </w:t>
      </w:r>
      <w:r w:rsidRPr="00E00D4F">
        <w:rPr>
          <w:rFonts w:asciiTheme="minorHAnsi" w:hAnsiTheme="minorHAnsi" w:cstheme="minorHAnsi"/>
          <w:iCs/>
          <w:sz w:val="18"/>
          <w:szCs w:val="18"/>
        </w:rPr>
        <w:t>ΕΛΣΤΑΤ, Α</w:t>
      </w:r>
      <w:r>
        <w:rPr>
          <w:rFonts w:asciiTheme="minorHAnsi" w:hAnsiTheme="minorHAnsi" w:cstheme="minorHAnsi"/>
          <w:iCs/>
          <w:sz w:val="18"/>
          <w:szCs w:val="18"/>
        </w:rPr>
        <w:t xml:space="preserve">ποτελέσματα απογραφής πληθυσμού κατοικιών </w:t>
      </w:r>
      <w:r w:rsidRPr="00E00D4F">
        <w:rPr>
          <w:rFonts w:asciiTheme="minorHAnsi" w:hAnsiTheme="minorHAnsi" w:cstheme="minorHAnsi"/>
          <w:iCs/>
          <w:sz w:val="18"/>
          <w:szCs w:val="18"/>
        </w:rPr>
        <w:t>2021, https://www.statistics.gr/el/2021-census-res-pop-results</w:t>
      </w:r>
      <w:r>
        <w:t xml:space="preserve"> </w:t>
      </w:r>
    </w:p>
  </w:footnote>
  <w:footnote w:id="34">
    <w:p w14:paraId="076C72EF" w14:textId="77777777" w:rsidR="00935529" w:rsidRPr="00285F7B" w:rsidRDefault="00935529" w:rsidP="004E438F">
      <w:pPr>
        <w:pStyle w:val="FootnoteText"/>
      </w:pPr>
      <w:r>
        <w:rPr>
          <w:rStyle w:val="FootnoteReference"/>
        </w:rPr>
        <w:footnoteRef/>
      </w:r>
      <w:r>
        <w:t xml:space="preserve"> </w:t>
      </w:r>
      <w:r w:rsidRPr="00285F7B">
        <w:rPr>
          <w:rFonts w:asciiTheme="minorHAnsi" w:hAnsiTheme="minorHAnsi" w:cstheme="minorHAnsi"/>
          <w:iCs/>
          <w:sz w:val="18"/>
          <w:szCs w:val="18"/>
        </w:rPr>
        <w:t>Βάσει της διαβίβασης δεδομένων μέσω SFC2021 με στοιχεία ΟΠΣ 31.12.2024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82EB9" w14:textId="77777777" w:rsidR="00935529" w:rsidRPr="003F069C" w:rsidRDefault="00935529" w:rsidP="000A75C7">
    <w:pPr>
      <w:pStyle w:val="Header"/>
    </w:pPr>
    <w:r w:rsidRPr="00F447F9">
      <w:rPr>
        <w:noProof/>
        <w:lang w:val="en-US" w:eastAsia="en-US"/>
      </w:rPr>
      <mc:AlternateContent>
        <mc:Choice Requires="wps">
          <w:drawing>
            <wp:anchor distT="0" distB="0" distL="114300" distR="114300" simplePos="0" relativeHeight="251659264" behindDoc="0" locked="0" layoutInCell="0" allowOverlap="1" wp14:anchorId="19C920BC" wp14:editId="53F990B5">
              <wp:simplePos x="0" y="0"/>
              <wp:positionH relativeFrom="page">
                <wp:posOffset>1514475</wp:posOffset>
              </wp:positionH>
              <wp:positionV relativeFrom="page">
                <wp:posOffset>276225</wp:posOffset>
              </wp:positionV>
              <wp:extent cx="4552950" cy="394232"/>
              <wp:effectExtent l="0" t="0" r="0" b="6350"/>
              <wp:wrapNone/>
              <wp:docPr id="31874398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394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CC184" w14:textId="77777777" w:rsidR="00935529" w:rsidRPr="00B5509D" w:rsidRDefault="00935529" w:rsidP="000A75C7">
                          <w:pPr>
                            <w:spacing w:before="0"/>
                            <w:jc w:val="right"/>
                            <w:rPr>
                              <w:rFonts w:ascii="Candara" w:hAnsi="Candara"/>
                              <w:b/>
                              <w:iCs/>
                              <w:sz w:val="22"/>
                              <w:szCs w:val="22"/>
                            </w:rPr>
                          </w:pPr>
                          <w:r>
                            <w:rPr>
                              <w:rFonts w:ascii="Candara" w:hAnsi="Candara"/>
                              <w:b/>
                              <w:iCs/>
                              <w:sz w:val="22"/>
                              <w:szCs w:val="22"/>
                            </w:rPr>
                            <w:t xml:space="preserve">Έκθεση Ενδιάμεσης Επανεξέτασης </w:t>
                          </w:r>
                          <w:r w:rsidRPr="00B5509D">
                            <w:rPr>
                              <w:rFonts w:ascii="Candara" w:hAnsi="Candara"/>
                              <w:b/>
                              <w:iCs/>
                              <w:sz w:val="22"/>
                              <w:szCs w:val="22"/>
                            </w:rPr>
                            <w:t xml:space="preserve">Προγράμματος </w:t>
                          </w:r>
                          <w:r>
                            <w:rPr>
                              <w:rFonts w:ascii="Candara" w:hAnsi="Candara"/>
                              <w:b/>
                              <w:iCs/>
                              <w:sz w:val="22"/>
                              <w:szCs w:val="22"/>
                            </w:rPr>
                            <w:t xml:space="preserve">Ιόνια Νησιά </w:t>
                          </w:r>
                          <w:r w:rsidRPr="00B5509D">
                            <w:rPr>
                              <w:rFonts w:ascii="Candara" w:hAnsi="Candara"/>
                              <w:b/>
                              <w:iCs/>
                              <w:sz w:val="22"/>
                              <w:szCs w:val="22"/>
                            </w:rPr>
                            <w:t>2021-2027</w:t>
                          </w: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19C920BC" id="_x0000_t202" coordsize="21600,21600" o:spt="202" path="m,l,21600r21600,l21600,xe">
              <v:stroke joinstyle="miter"/>
              <v:path gradientshapeok="t" o:connecttype="rect"/>
            </v:shapetype>
            <v:shape id="Text Box 26" o:spid="_x0000_s1027" type="#_x0000_t202" style="position:absolute;left:0;text-align:left;margin-left:119.25pt;margin-top:21.75pt;width:358.5pt;height:31.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" o:allowincell="f" filled="f" stroked="f">
              <v:textbox inset=",0,,0">
                <w:txbxContent>
                  <w:p w14:paraId="440CC184" w14:textId="77777777" w:rsidR="00935529" w:rsidRPr="00B5509D" w:rsidRDefault="00935529" w:rsidP="000A75C7">
                    <w:pPr>
                      <w:spacing w:before="0"/>
                      <w:jc w:val="right"/>
                      <w:rPr>
                        <w:rFonts w:ascii="Candara" w:hAnsi="Candara"/>
                        <w:b/>
                        <w:iCs/>
                        <w:sz w:val="22"/>
                        <w:szCs w:val="22"/>
                      </w:rPr>
                    </w:pPr>
                    <w:r>
                      <w:rPr>
                        <w:rFonts w:ascii="Candara" w:hAnsi="Candara"/>
                        <w:b/>
                        <w:iCs/>
                        <w:sz w:val="22"/>
                        <w:szCs w:val="22"/>
                      </w:rPr>
                      <w:t xml:space="preserve">Έκθεση Ενδιάμεσης Επανεξέτασης </w:t>
                    </w:r>
                    <w:r w:rsidRPr="00B5509D">
                      <w:rPr>
                        <w:rFonts w:ascii="Candara" w:hAnsi="Candara"/>
                        <w:b/>
                        <w:iCs/>
                        <w:sz w:val="22"/>
                        <w:szCs w:val="22"/>
                      </w:rPr>
                      <w:t xml:space="preserve">Προγράμματος </w:t>
                    </w:r>
                    <w:r>
                      <w:rPr>
                        <w:rFonts w:ascii="Candara" w:hAnsi="Candara"/>
                        <w:b/>
                        <w:iCs/>
                        <w:sz w:val="22"/>
                        <w:szCs w:val="22"/>
                      </w:rPr>
                      <w:t xml:space="preserve">Ιόνια Νησιά </w:t>
                    </w:r>
                    <w:r w:rsidRPr="00B5509D">
                      <w:rPr>
                        <w:rFonts w:ascii="Candara" w:hAnsi="Candara"/>
                        <w:b/>
                        <w:iCs/>
                        <w:sz w:val="22"/>
                        <w:szCs w:val="22"/>
                      </w:rPr>
                      <w:t>2021-2027</w:t>
                    </w:r>
                  </w:p>
                </w:txbxContent>
              </v:textbox>
              <w10:wrap anchorx="page" anchory="page"/>
            </v:shape>
          </w:pict>
        </mc:Fallback>
      </mc:AlternateContent>
    </w:r>
  </w:p>
  <w:p w14:paraId="024562D3" w14:textId="77777777" w:rsidR="00935529" w:rsidRPr="00CC6005" w:rsidRDefault="00935529" w:rsidP="000A75C7">
    <w:pPr>
      <w:pStyle w:val="Header"/>
      <w:tabs>
        <w:tab w:val="left" w:pos="6534"/>
      </w:tabs>
      <w:jc w:val="right"/>
      <w:rPr>
        <w:sz w:val="18"/>
        <w:szCs w:val="18"/>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4F"/>
    <w:multiLevelType w:val="hybridMultilevel"/>
    <w:tmpl w:val="0000004F"/>
    <w:lvl w:ilvl="0" w:tplc="5C3E3DF2">
      <w:start w:val="1"/>
      <w:numFmt w:val="bullet"/>
      <w:lvlText w:val=""/>
      <w:lvlJc w:val="left"/>
      <w:pPr>
        <w:ind w:left="720" w:hanging="360"/>
      </w:pPr>
      <w:rPr>
        <w:rFonts w:ascii="Symbol" w:hAnsi="Symbol"/>
      </w:rPr>
    </w:lvl>
    <w:lvl w:ilvl="1" w:tplc="D25CB330">
      <w:start w:val="1"/>
      <w:numFmt w:val="bullet"/>
      <w:lvlText w:val="o"/>
      <w:lvlJc w:val="left"/>
      <w:pPr>
        <w:tabs>
          <w:tab w:val="num" w:pos="1440"/>
        </w:tabs>
        <w:ind w:left="1440" w:hanging="360"/>
      </w:pPr>
      <w:rPr>
        <w:rFonts w:ascii="Courier New" w:hAnsi="Courier New"/>
      </w:rPr>
    </w:lvl>
    <w:lvl w:ilvl="2" w:tplc="C15442E6">
      <w:start w:val="1"/>
      <w:numFmt w:val="bullet"/>
      <w:lvlText w:val=""/>
      <w:lvlJc w:val="left"/>
      <w:pPr>
        <w:tabs>
          <w:tab w:val="num" w:pos="2160"/>
        </w:tabs>
        <w:ind w:left="2160" w:hanging="360"/>
      </w:pPr>
      <w:rPr>
        <w:rFonts w:ascii="Wingdings" w:hAnsi="Wingdings"/>
      </w:rPr>
    </w:lvl>
    <w:lvl w:ilvl="3" w:tplc="C30A055C">
      <w:start w:val="1"/>
      <w:numFmt w:val="bullet"/>
      <w:lvlText w:val=""/>
      <w:lvlJc w:val="left"/>
      <w:pPr>
        <w:tabs>
          <w:tab w:val="num" w:pos="2880"/>
        </w:tabs>
        <w:ind w:left="2880" w:hanging="360"/>
      </w:pPr>
      <w:rPr>
        <w:rFonts w:ascii="Symbol" w:hAnsi="Symbol"/>
      </w:rPr>
    </w:lvl>
    <w:lvl w:ilvl="4" w:tplc="DCDA178A">
      <w:start w:val="1"/>
      <w:numFmt w:val="bullet"/>
      <w:lvlText w:val="o"/>
      <w:lvlJc w:val="left"/>
      <w:pPr>
        <w:tabs>
          <w:tab w:val="num" w:pos="3600"/>
        </w:tabs>
        <w:ind w:left="3600" w:hanging="360"/>
      </w:pPr>
      <w:rPr>
        <w:rFonts w:ascii="Courier New" w:hAnsi="Courier New"/>
      </w:rPr>
    </w:lvl>
    <w:lvl w:ilvl="5" w:tplc="87E4A076">
      <w:start w:val="1"/>
      <w:numFmt w:val="bullet"/>
      <w:lvlText w:val=""/>
      <w:lvlJc w:val="left"/>
      <w:pPr>
        <w:tabs>
          <w:tab w:val="num" w:pos="4320"/>
        </w:tabs>
        <w:ind w:left="4320" w:hanging="360"/>
      </w:pPr>
      <w:rPr>
        <w:rFonts w:ascii="Wingdings" w:hAnsi="Wingdings"/>
      </w:rPr>
    </w:lvl>
    <w:lvl w:ilvl="6" w:tplc="38BA9292">
      <w:start w:val="1"/>
      <w:numFmt w:val="bullet"/>
      <w:lvlText w:val=""/>
      <w:lvlJc w:val="left"/>
      <w:pPr>
        <w:tabs>
          <w:tab w:val="num" w:pos="5040"/>
        </w:tabs>
        <w:ind w:left="5040" w:hanging="360"/>
      </w:pPr>
      <w:rPr>
        <w:rFonts w:ascii="Symbol" w:hAnsi="Symbol"/>
      </w:rPr>
    </w:lvl>
    <w:lvl w:ilvl="7" w:tplc="5F92D06A">
      <w:start w:val="1"/>
      <w:numFmt w:val="bullet"/>
      <w:lvlText w:val="o"/>
      <w:lvlJc w:val="left"/>
      <w:pPr>
        <w:tabs>
          <w:tab w:val="num" w:pos="5760"/>
        </w:tabs>
        <w:ind w:left="5760" w:hanging="360"/>
      </w:pPr>
      <w:rPr>
        <w:rFonts w:ascii="Courier New" w:hAnsi="Courier New"/>
      </w:rPr>
    </w:lvl>
    <w:lvl w:ilvl="8" w:tplc="18DE6A38">
      <w:start w:val="1"/>
      <w:numFmt w:val="bullet"/>
      <w:lvlText w:val=""/>
      <w:lvlJc w:val="left"/>
      <w:pPr>
        <w:tabs>
          <w:tab w:val="num" w:pos="6480"/>
        </w:tabs>
        <w:ind w:left="6480" w:hanging="360"/>
      </w:pPr>
      <w:rPr>
        <w:rFonts w:ascii="Wingdings" w:hAnsi="Wingdings"/>
      </w:rPr>
    </w:lvl>
  </w:abstractNum>
  <w:abstractNum w:abstractNumId="1" w15:restartNumberingAfterBreak="0">
    <w:nsid w:val="0000006F"/>
    <w:multiLevelType w:val="multilevel"/>
    <w:tmpl w:val="0000006F"/>
    <w:name w:val="WW8Num112"/>
    <w:lvl w:ilvl="0">
      <w:start w:val="1"/>
      <w:numFmt w:val="bullet"/>
      <w:pStyle w:val="Style5"/>
      <w:lvlText w:val=""/>
      <w:lvlJc w:val="left"/>
      <w:pPr>
        <w:tabs>
          <w:tab w:val="num" w:pos="1146"/>
        </w:tabs>
        <w:ind w:left="1146" w:hanging="360"/>
      </w:pPr>
      <w:rPr>
        <w:rFonts w:ascii="Symbol" w:hAnsi="Symbol" w:cs="OpenSymbol"/>
      </w:rPr>
    </w:lvl>
    <w:lvl w:ilvl="1">
      <w:start w:val="1"/>
      <w:numFmt w:val="bullet"/>
      <w:lvlText w:val="◦"/>
      <w:lvlJc w:val="left"/>
      <w:pPr>
        <w:tabs>
          <w:tab w:val="num" w:pos="1506"/>
        </w:tabs>
        <w:ind w:left="1506" w:hanging="360"/>
      </w:pPr>
      <w:rPr>
        <w:rFonts w:ascii="OpenSymbol" w:hAnsi="OpenSymbol" w:cs="OpenSymbol"/>
      </w:rPr>
    </w:lvl>
    <w:lvl w:ilvl="2">
      <w:start w:val="1"/>
      <w:numFmt w:val="bullet"/>
      <w:lvlText w:val="▪"/>
      <w:lvlJc w:val="left"/>
      <w:pPr>
        <w:tabs>
          <w:tab w:val="num" w:pos="1866"/>
        </w:tabs>
        <w:ind w:left="1866" w:hanging="360"/>
      </w:pPr>
      <w:rPr>
        <w:rFonts w:ascii="OpenSymbol" w:hAnsi="OpenSymbol" w:cs="OpenSymbol"/>
      </w:rPr>
    </w:lvl>
    <w:lvl w:ilvl="3">
      <w:start w:val="1"/>
      <w:numFmt w:val="bullet"/>
      <w:lvlText w:val=""/>
      <w:lvlJc w:val="left"/>
      <w:pPr>
        <w:tabs>
          <w:tab w:val="num" w:pos="2226"/>
        </w:tabs>
        <w:ind w:left="2226" w:hanging="360"/>
      </w:pPr>
      <w:rPr>
        <w:rFonts w:ascii="Symbol" w:hAnsi="Symbol" w:cs="OpenSymbol"/>
      </w:rPr>
    </w:lvl>
    <w:lvl w:ilvl="4">
      <w:start w:val="1"/>
      <w:numFmt w:val="bullet"/>
      <w:lvlText w:val="◦"/>
      <w:lvlJc w:val="left"/>
      <w:pPr>
        <w:tabs>
          <w:tab w:val="num" w:pos="2586"/>
        </w:tabs>
        <w:ind w:left="2586" w:hanging="360"/>
      </w:pPr>
      <w:rPr>
        <w:rFonts w:ascii="OpenSymbol" w:hAnsi="OpenSymbol" w:cs="OpenSymbol"/>
      </w:rPr>
    </w:lvl>
    <w:lvl w:ilvl="5">
      <w:start w:val="1"/>
      <w:numFmt w:val="bullet"/>
      <w:lvlText w:val="▪"/>
      <w:lvlJc w:val="left"/>
      <w:pPr>
        <w:tabs>
          <w:tab w:val="num" w:pos="2946"/>
        </w:tabs>
        <w:ind w:left="2946" w:hanging="360"/>
      </w:pPr>
      <w:rPr>
        <w:rFonts w:ascii="OpenSymbol" w:hAnsi="OpenSymbol" w:cs="OpenSymbol"/>
      </w:rPr>
    </w:lvl>
    <w:lvl w:ilvl="6">
      <w:start w:val="1"/>
      <w:numFmt w:val="bullet"/>
      <w:lvlText w:val=""/>
      <w:lvlJc w:val="left"/>
      <w:pPr>
        <w:tabs>
          <w:tab w:val="num" w:pos="3306"/>
        </w:tabs>
        <w:ind w:left="3306" w:hanging="360"/>
      </w:pPr>
      <w:rPr>
        <w:rFonts w:ascii="Symbol" w:hAnsi="Symbol" w:cs="OpenSymbol"/>
      </w:rPr>
    </w:lvl>
    <w:lvl w:ilvl="7">
      <w:start w:val="1"/>
      <w:numFmt w:val="bullet"/>
      <w:lvlText w:val="◦"/>
      <w:lvlJc w:val="left"/>
      <w:pPr>
        <w:tabs>
          <w:tab w:val="num" w:pos="3666"/>
        </w:tabs>
        <w:ind w:left="3666" w:hanging="360"/>
      </w:pPr>
      <w:rPr>
        <w:rFonts w:ascii="OpenSymbol" w:hAnsi="OpenSymbol" w:cs="OpenSymbol"/>
      </w:rPr>
    </w:lvl>
    <w:lvl w:ilvl="8">
      <w:start w:val="1"/>
      <w:numFmt w:val="bullet"/>
      <w:lvlText w:val="▪"/>
      <w:lvlJc w:val="left"/>
      <w:pPr>
        <w:tabs>
          <w:tab w:val="num" w:pos="4026"/>
        </w:tabs>
        <w:ind w:left="4026" w:hanging="360"/>
      </w:pPr>
      <w:rPr>
        <w:rFonts w:ascii="OpenSymbol" w:hAnsi="OpenSymbol" w:cs="OpenSymbol"/>
      </w:rPr>
    </w:lvl>
  </w:abstractNum>
  <w:abstractNum w:abstractNumId="2" w15:restartNumberingAfterBreak="0">
    <w:nsid w:val="045A10F9"/>
    <w:multiLevelType w:val="hybridMultilevel"/>
    <w:tmpl w:val="B778F2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D422E5"/>
    <w:multiLevelType w:val="hybridMultilevel"/>
    <w:tmpl w:val="ACA00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1F459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16868FA"/>
    <w:multiLevelType w:val="hybridMultilevel"/>
    <w:tmpl w:val="21BEE2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66E3819"/>
    <w:multiLevelType w:val="multilevel"/>
    <w:tmpl w:val="5F22212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63536A"/>
    <w:multiLevelType w:val="hybridMultilevel"/>
    <w:tmpl w:val="C4CA26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2D2E31"/>
    <w:multiLevelType w:val="hybridMultilevel"/>
    <w:tmpl w:val="B728F902"/>
    <w:lvl w:ilvl="0" w:tplc="69E6141A">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CF278D6"/>
    <w:multiLevelType w:val="hybridMultilevel"/>
    <w:tmpl w:val="DC4847A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15:restartNumberingAfterBreak="0">
    <w:nsid w:val="2EEB1C7E"/>
    <w:multiLevelType w:val="hybridMultilevel"/>
    <w:tmpl w:val="7AFCA3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F9818B7"/>
    <w:multiLevelType w:val="hybridMultilevel"/>
    <w:tmpl w:val="B2B07B1C"/>
    <w:lvl w:ilvl="0" w:tplc="AF8ADE8C">
      <w:numFmt w:val="bullet"/>
      <w:lvlText w:val="-"/>
      <w:lvlJc w:val="left"/>
      <w:pPr>
        <w:ind w:left="360" w:hanging="360"/>
      </w:pPr>
      <w:rPr>
        <w:rFonts w:ascii="Times New Roman" w:eastAsia="Times New Roman" w:hAnsi="Times New Roman"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15:restartNumberingAfterBreak="0">
    <w:nsid w:val="316409B3"/>
    <w:multiLevelType w:val="hybridMultilevel"/>
    <w:tmpl w:val="92962A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44F0BA9"/>
    <w:multiLevelType w:val="hybridMultilevel"/>
    <w:tmpl w:val="2CF8AD22"/>
    <w:lvl w:ilvl="0" w:tplc="AF8ADE8C">
      <w:numFmt w:val="bullet"/>
      <w:lvlText w:val="-"/>
      <w:lvlJc w:val="left"/>
      <w:pPr>
        <w:ind w:left="360" w:hanging="360"/>
      </w:pPr>
      <w:rPr>
        <w:rFonts w:ascii="Times New Roman" w:eastAsia="Times New Roman" w:hAnsi="Times New Roman"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36285180"/>
    <w:multiLevelType w:val="hybridMultilevel"/>
    <w:tmpl w:val="9F748B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6666D19"/>
    <w:multiLevelType w:val="hybridMultilevel"/>
    <w:tmpl w:val="471A11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46AE36E6"/>
    <w:multiLevelType w:val="hybridMultilevel"/>
    <w:tmpl w:val="9E3C11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A6973E3"/>
    <w:multiLevelType w:val="hybridMultilevel"/>
    <w:tmpl w:val="26AA9B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D556F2D"/>
    <w:multiLevelType w:val="hybridMultilevel"/>
    <w:tmpl w:val="BC5EE448"/>
    <w:lvl w:ilvl="0" w:tplc="69E6141A">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4A05511"/>
    <w:multiLevelType w:val="hybridMultilevel"/>
    <w:tmpl w:val="5AC82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5B712CA"/>
    <w:multiLevelType w:val="hybridMultilevel"/>
    <w:tmpl w:val="EF72A0BE"/>
    <w:lvl w:ilvl="0" w:tplc="69E6141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A31610D"/>
    <w:multiLevelType w:val="hybridMultilevel"/>
    <w:tmpl w:val="C2A85310"/>
    <w:lvl w:ilvl="0" w:tplc="69E6141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AA2420B"/>
    <w:multiLevelType w:val="hybridMultilevel"/>
    <w:tmpl w:val="C6D8061C"/>
    <w:lvl w:ilvl="0" w:tplc="69E6141A">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1C64495"/>
    <w:multiLevelType w:val="hybridMultilevel"/>
    <w:tmpl w:val="B6185D20"/>
    <w:lvl w:ilvl="0" w:tplc="04080001">
      <w:start w:val="1"/>
      <w:numFmt w:val="bullet"/>
      <w:lvlText w:val=""/>
      <w:lvlJc w:val="left"/>
      <w:pPr>
        <w:ind w:left="720" w:hanging="360"/>
      </w:pPr>
      <w:rPr>
        <w:rFonts w:ascii="Symbol" w:hAnsi="Symbol" w:hint="default"/>
      </w:rPr>
    </w:lvl>
    <w:lvl w:ilvl="1" w:tplc="E7C4FF06">
      <w:numFmt w:val="bullet"/>
      <w:lvlText w:val="•"/>
      <w:lvlJc w:val="left"/>
      <w:pPr>
        <w:ind w:left="1800" w:hanging="720"/>
      </w:pPr>
      <w:rPr>
        <w:rFonts w:ascii="Arial" w:eastAsia="Arial"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37A029D"/>
    <w:multiLevelType w:val="multilevel"/>
    <w:tmpl w:val="5F222126"/>
    <w:lvl w:ilvl="0">
      <w:start w:val="1"/>
      <w:numFmt w:val="decimal"/>
      <w:lvlText w:val="%1."/>
      <w:lvlJc w:val="left"/>
      <w:pPr>
        <w:ind w:left="360" w:hanging="360"/>
      </w:pPr>
    </w:lvl>
    <w:lvl w:ilvl="1">
      <w:start w:val="1"/>
      <w:numFmt w:val="decimal"/>
      <w:lvlText w:val="%1.%2."/>
      <w:lvlJc w:val="left"/>
      <w:pPr>
        <w:ind w:left="752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5A40B01"/>
    <w:multiLevelType w:val="hybridMultilevel"/>
    <w:tmpl w:val="9236A5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7002CCB"/>
    <w:multiLevelType w:val="hybridMultilevel"/>
    <w:tmpl w:val="460CD0DC"/>
    <w:lvl w:ilvl="0" w:tplc="FFFFFFFF">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676C5894"/>
    <w:multiLevelType w:val="hybridMultilevel"/>
    <w:tmpl w:val="B63EE298"/>
    <w:lvl w:ilvl="0" w:tplc="3D58D6A4">
      <w:numFmt w:val="bullet"/>
      <w:lvlText w:val="-"/>
      <w:lvlJc w:val="left"/>
      <w:pPr>
        <w:ind w:left="360" w:hanging="360"/>
      </w:pPr>
      <w:rPr>
        <w:rFonts w:ascii="Calibri" w:eastAsia="Calibri" w:hAnsi="Calibri"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15:restartNumberingAfterBreak="0">
    <w:nsid w:val="6A675293"/>
    <w:multiLevelType w:val="hybridMultilevel"/>
    <w:tmpl w:val="4178E7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E83BBF"/>
    <w:multiLevelType w:val="hybridMultilevel"/>
    <w:tmpl w:val="E316521E"/>
    <w:lvl w:ilvl="0" w:tplc="1000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15:restartNumberingAfterBreak="0">
    <w:nsid w:val="71F05B9C"/>
    <w:multiLevelType w:val="hybridMultilevel"/>
    <w:tmpl w:val="5298027A"/>
    <w:lvl w:ilvl="0" w:tplc="69E6141A">
      <w:numFmt w:val="bullet"/>
      <w:lvlText w:val="-"/>
      <w:lvlJc w:val="left"/>
      <w:pPr>
        <w:ind w:left="720" w:hanging="360"/>
      </w:pPr>
      <w:rPr>
        <w:rFonts w:ascii="Arial" w:eastAsia="Times New Roman" w:hAnsi="Arial" w:cs="Arial" w:hint="default"/>
      </w:rPr>
    </w:lvl>
    <w:lvl w:ilvl="1" w:tplc="3A2AC9FC">
      <w:numFmt w:val="bullet"/>
      <w:lvlText w:val="•"/>
      <w:lvlJc w:val="left"/>
      <w:pPr>
        <w:ind w:left="1440" w:hanging="360"/>
      </w:pPr>
      <w:rPr>
        <w:rFonts w:ascii="Calibri" w:eastAsia="Calibri"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35677E0"/>
    <w:multiLevelType w:val="hybridMultilevel"/>
    <w:tmpl w:val="3794A9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5D667B5"/>
    <w:multiLevelType w:val="hybridMultilevel"/>
    <w:tmpl w:val="0E7CF01C"/>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3" w15:restartNumberingAfterBreak="0">
    <w:nsid w:val="76B00F58"/>
    <w:multiLevelType w:val="hybridMultilevel"/>
    <w:tmpl w:val="977CF744"/>
    <w:lvl w:ilvl="0" w:tplc="04080001">
      <w:start w:val="1"/>
      <w:numFmt w:val="bullet"/>
      <w:lvlText w:val=""/>
      <w:lvlJc w:val="left"/>
      <w:pPr>
        <w:ind w:left="720" w:hanging="360"/>
      </w:pPr>
      <w:rPr>
        <w:rFonts w:ascii="Symbol" w:hAnsi="Symbol" w:hint="default"/>
      </w:rPr>
    </w:lvl>
    <w:lvl w:ilvl="1" w:tplc="69E6141A">
      <w:numFmt w:val="bullet"/>
      <w:lvlText w:val="-"/>
      <w:lvlJc w:val="left"/>
      <w:pPr>
        <w:ind w:left="1440" w:hanging="360"/>
      </w:pPr>
      <w:rPr>
        <w:rFonts w:ascii="Arial" w:eastAsia="Times New Roman" w:hAnsi="Arial" w:cs="Arial" w:hint="default"/>
      </w:rPr>
    </w:lvl>
    <w:lvl w:ilvl="2" w:tplc="70DAF502">
      <w:numFmt w:val="bullet"/>
      <w:lvlText w:val="•"/>
      <w:lvlJc w:val="left"/>
      <w:pPr>
        <w:ind w:left="2160" w:hanging="360"/>
      </w:pPr>
      <w:rPr>
        <w:rFonts w:ascii="Arial" w:eastAsia="Arial" w:hAnsi="Arial" w:cs="Arial"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8646F23"/>
    <w:multiLevelType w:val="hybridMultilevel"/>
    <w:tmpl w:val="BB568C16"/>
    <w:lvl w:ilvl="0" w:tplc="69E6141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8C5622"/>
    <w:multiLevelType w:val="hybridMultilevel"/>
    <w:tmpl w:val="525268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96B4E4E"/>
    <w:multiLevelType w:val="hybridMultilevel"/>
    <w:tmpl w:val="98A807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EC47047"/>
    <w:multiLevelType w:val="hybridMultilevel"/>
    <w:tmpl w:val="2C82D01E"/>
    <w:lvl w:ilvl="0" w:tplc="69E6141A">
      <w:numFmt w:val="bullet"/>
      <w:lvlText w:val="-"/>
      <w:lvlJc w:val="left"/>
      <w:pPr>
        <w:ind w:left="720" w:hanging="360"/>
      </w:pPr>
      <w:rPr>
        <w:rFonts w:ascii="Arial" w:eastAsia="Times New Roman" w:hAnsi="Arial" w:cs="Arial" w:hint="default"/>
      </w:rPr>
    </w:lvl>
    <w:lvl w:ilvl="1" w:tplc="E7C4FF06">
      <w:numFmt w:val="bullet"/>
      <w:lvlText w:val="•"/>
      <w:lvlJc w:val="left"/>
      <w:pPr>
        <w:ind w:left="1800" w:hanging="720"/>
      </w:pPr>
      <w:rPr>
        <w:rFonts w:ascii="Arial" w:eastAsia="Arial"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F0D7263"/>
    <w:multiLevelType w:val="hybridMultilevel"/>
    <w:tmpl w:val="1DC0970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16cid:durableId="73668311">
    <w:abstractNumId w:val="24"/>
  </w:num>
  <w:num w:numId="2" w16cid:durableId="804928097">
    <w:abstractNumId w:val="1"/>
  </w:num>
  <w:num w:numId="3" w16cid:durableId="1657100779">
    <w:abstractNumId w:val="2"/>
  </w:num>
  <w:num w:numId="4" w16cid:durableId="2099249214">
    <w:abstractNumId w:val="32"/>
  </w:num>
  <w:num w:numId="5" w16cid:durableId="499850704">
    <w:abstractNumId w:val="6"/>
  </w:num>
  <w:num w:numId="6" w16cid:durableId="65299777">
    <w:abstractNumId w:val="4"/>
  </w:num>
  <w:num w:numId="7" w16cid:durableId="2058241515">
    <w:abstractNumId w:val="33"/>
  </w:num>
  <w:num w:numId="8" w16cid:durableId="1252083045">
    <w:abstractNumId w:val="17"/>
  </w:num>
  <w:num w:numId="9" w16cid:durableId="987397870">
    <w:abstractNumId w:val="23"/>
  </w:num>
  <w:num w:numId="10" w16cid:durableId="405499130">
    <w:abstractNumId w:val="36"/>
  </w:num>
  <w:num w:numId="11" w16cid:durableId="1616474673">
    <w:abstractNumId w:val="35"/>
  </w:num>
  <w:num w:numId="12" w16cid:durableId="810756020">
    <w:abstractNumId w:val="16"/>
  </w:num>
  <w:num w:numId="13" w16cid:durableId="1946887043">
    <w:abstractNumId w:val="14"/>
  </w:num>
  <w:num w:numId="14" w16cid:durableId="95103895">
    <w:abstractNumId w:val="22"/>
  </w:num>
  <w:num w:numId="15" w16cid:durableId="1357270921">
    <w:abstractNumId w:val="37"/>
  </w:num>
  <w:num w:numId="16" w16cid:durableId="1646351244">
    <w:abstractNumId w:val="18"/>
  </w:num>
  <w:num w:numId="17" w16cid:durableId="899556774">
    <w:abstractNumId w:val="30"/>
  </w:num>
  <w:num w:numId="18" w16cid:durableId="137380435">
    <w:abstractNumId w:val="7"/>
  </w:num>
  <w:num w:numId="19" w16cid:durableId="1839150992">
    <w:abstractNumId w:val="29"/>
  </w:num>
  <w:num w:numId="20" w16cid:durableId="140733651">
    <w:abstractNumId w:val="15"/>
  </w:num>
  <w:num w:numId="21" w16cid:durableId="16741845">
    <w:abstractNumId w:val="25"/>
  </w:num>
  <w:num w:numId="22" w16cid:durableId="1881552988">
    <w:abstractNumId w:val="21"/>
  </w:num>
  <w:num w:numId="23" w16cid:durableId="831410545">
    <w:abstractNumId w:val="20"/>
  </w:num>
  <w:num w:numId="24" w16cid:durableId="125780651">
    <w:abstractNumId w:val="34"/>
  </w:num>
  <w:num w:numId="25" w16cid:durableId="1552382557">
    <w:abstractNumId w:val="8"/>
  </w:num>
  <w:num w:numId="26" w16cid:durableId="857163738">
    <w:abstractNumId w:val="5"/>
  </w:num>
  <w:num w:numId="27" w16cid:durableId="2053571448">
    <w:abstractNumId w:val="19"/>
  </w:num>
  <w:num w:numId="28" w16cid:durableId="1270553804">
    <w:abstractNumId w:val="12"/>
  </w:num>
  <w:num w:numId="29" w16cid:durableId="318848661">
    <w:abstractNumId w:val="0"/>
  </w:num>
  <w:num w:numId="30" w16cid:durableId="2059476780">
    <w:abstractNumId w:val="27"/>
  </w:num>
  <w:num w:numId="31" w16cid:durableId="2059208248">
    <w:abstractNumId w:val="28"/>
  </w:num>
  <w:num w:numId="32" w16cid:durableId="1406143650">
    <w:abstractNumId w:val="9"/>
  </w:num>
  <w:num w:numId="33" w16cid:durableId="884222899">
    <w:abstractNumId w:val="38"/>
  </w:num>
  <w:num w:numId="34" w16cid:durableId="1311787735">
    <w:abstractNumId w:val="10"/>
  </w:num>
  <w:num w:numId="35" w16cid:durableId="2114938737">
    <w:abstractNumId w:val="31"/>
  </w:num>
  <w:num w:numId="36" w16cid:durableId="510921347">
    <w:abstractNumId w:val="3"/>
  </w:num>
  <w:num w:numId="37" w16cid:durableId="228081324">
    <w:abstractNumId w:val="13"/>
  </w:num>
  <w:num w:numId="38" w16cid:durableId="130023475">
    <w:abstractNumId w:val="11"/>
  </w:num>
  <w:num w:numId="39" w16cid:durableId="146291727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38F"/>
    <w:rsid w:val="00001214"/>
    <w:rsid w:val="000053CC"/>
    <w:rsid w:val="0000590A"/>
    <w:rsid w:val="00012370"/>
    <w:rsid w:val="0001290E"/>
    <w:rsid w:val="00012C2C"/>
    <w:rsid w:val="00017D06"/>
    <w:rsid w:val="000209DB"/>
    <w:rsid w:val="0002404B"/>
    <w:rsid w:val="00025083"/>
    <w:rsid w:val="00025801"/>
    <w:rsid w:val="00025C3C"/>
    <w:rsid w:val="00027057"/>
    <w:rsid w:val="0003034A"/>
    <w:rsid w:val="00035528"/>
    <w:rsid w:val="000356F2"/>
    <w:rsid w:val="000373EA"/>
    <w:rsid w:val="0004443E"/>
    <w:rsid w:val="000466EA"/>
    <w:rsid w:val="00050DBD"/>
    <w:rsid w:val="000561AC"/>
    <w:rsid w:val="000613FB"/>
    <w:rsid w:val="0006169A"/>
    <w:rsid w:val="000625CC"/>
    <w:rsid w:val="00062B91"/>
    <w:rsid w:val="00062CB9"/>
    <w:rsid w:val="00064BFF"/>
    <w:rsid w:val="00072D1D"/>
    <w:rsid w:val="00081A69"/>
    <w:rsid w:val="00094A39"/>
    <w:rsid w:val="00094B33"/>
    <w:rsid w:val="0009698A"/>
    <w:rsid w:val="000A057D"/>
    <w:rsid w:val="000A6537"/>
    <w:rsid w:val="000A75C7"/>
    <w:rsid w:val="000B2282"/>
    <w:rsid w:val="000B5169"/>
    <w:rsid w:val="000B5909"/>
    <w:rsid w:val="000B6BEE"/>
    <w:rsid w:val="000B72A2"/>
    <w:rsid w:val="000C648F"/>
    <w:rsid w:val="000C7B03"/>
    <w:rsid w:val="000D372E"/>
    <w:rsid w:val="000D7170"/>
    <w:rsid w:val="000E7020"/>
    <w:rsid w:val="000F383F"/>
    <w:rsid w:val="000F5ABA"/>
    <w:rsid w:val="000F643D"/>
    <w:rsid w:val="00100241"/>
    <w:rsid w:val="00100B64"/>
    <w:rsid w:val="001023B5"/>
    <w:rsid w:val="001068B9"/>
    <w:rsid w:val="00106F16"/>
    <w:rsid w:val="0011010E"/>
    <w:rsid w:val="001160B5"/>
    <w:rsid w:val="00124C82"/>
    <w:rsid w:val="00124DB3"/>
    <w:rsid w:val="0012656E"/>
    <w:rsid w:val="00127158"/>
    <w:rsid w:val="00132657"/>
    <w:rsid w:val="0014063E"/>
    <w:rsid w:val="001423CB"/>
    <w:rsid w:val="00142D52"/>
    <w:rsid w:val="0014583A"/>
    <w:rsid w:val="00145C74"/>
    <w:rsid w:val="00150A7F"/>
    <w:rsid w:val="00155F9B"/>
    <w:rsid w:val="001600BC"/>
    <w:rsid w:val="00164B01"/>
    <w:rsid w:val="00165F01"/>
    <w:rsid w:val="0016751A"/>
    <w:rsid w:val="001709A8"/>
    <w:rsid w:val="00172DEF"/>
    <w:rsid w:val="00174F64"/>
    <w:rsid w:val="00182F6B"/>
    <w:rsid w:val="001838F4"/>
    <w:rsid w:val="00186FE6"/>
    <w:rsid w:val="00190D0D"/>
    <w:rsid w:val="00195F3E"/>
    <w:rsid w:val="001A553F"/>
    <w:rsid w:val="001A68BA"/>
    <w:rsid w:val="001A6C6A"/>
    <w:rsid w:val="001A6F6C"/>
    <w:rsid w:val="001A7945"/>
    <w:rsid w:val="001B059A"/>
    <w:rsid w:val="001C16C9"/>
    <w:rsid w:val="001E1C7C"/>
    <w:rsid w:val="001E3CE1"/>
    <w:rsid w:val="001F175F"/>
    <w:rsid w:val="001F3C16"/>
    <w:rsid w:val="0021003F"/>
    <w:rsid w:val="002237AD"/>
    <w:rsid w:val="00225F5C"/>
    <w:rsid w:val="00232F6E"/>
    <w:rsid w:val="00235862"/>
    <w:rsid w:val="00246700"/>
    <w:rsid w:val="0025110B"/>
    <w:rsid w:val="00252FE7"/>
    <w:rsid w:val="00270E43"/>
    <w:rsid w:val="002715EE"/>
    <w:rsid w:val="002716DC"/>
    <w:rsid w:val="002731F3"/>
    <w:rsid w:val="00274508"/>
    <w:rsid w:val="0028220E"/>
    <w:rsid w:val="00283C61"/>
    <w:rsid w:val="00284007"/>
    <w:rsid w:val="00284408"/>
    <w:rsid w:val="00285266"/>
    <w:rsid w:val="00286CF9"/>
    <w:rsid w:val="002900FE"/>
    <w:rsid w:val="00296510"/>
    <w:rsid w:val="00296B96"/>
    <w:rsid w:val="00297353"/>
    <w:rsid w:val="002A0288"/>
    <w:rsid w:val="002A0C8A"/>
    <w:rsid w:val="002A4D10"/>
    <w:rsid w:val="002A59D2"/>
    <w:rsid w:val="002A6B59"/>
    <w:rsid w:val="002B37B8"/>
    <w:rsid w:val="002B3BD9"/>
    <w:rsid w:val="002B56E4"/>
    <w:rsid w:val="002B74A1"/>
    <w:rsid w:val="002B794B"/>
    <w:rsid w:val="002C0200"/>
    <w:rsid w:val="002C050E"/>
    <w:rsid w:val="002C7018"/>
    <w:rsid w:val="002D6474"/>
    <w:rsid w:val="002E1153"/>
    <w:rsid w:val="002F12EA"/>
    <w:rsid w:val="002F7438"/>
    <w:rsid w:val="00301477"/>
    <w:rsid w:val="00304214"/>
    <w:rsid w:val="003053ED"/>
    <w:rsid w:val="00305FA9"/>
    <w:rsid w:val="003134C8"/>
    <w:rsid w:val="00323ED5"/>
    <w:rsid w:val="00325D44"/>
    <w:rsid w:val="00325E80"/>
    <w:rsid w:val="003332CC"/>
    <w:rsid w:val="003335FC"/>
    <w:rsid w:val="00336ABF"/>
    <w:rsid w:val="0034310D"/>
    <w:rsid w:val="00343A8F"/>
    <w:rsid w:val="00344526"/>
    <w:rsid w:val="003452C3"/>
    <w:rsid w:val="00346FAA"/>
    <w:rsid w:val="00363343"/>
    <w:rsid w:val="00367ED5"/>
    <w:rsid w:val="0037077E"/>
    <w:rsid w:val="00373E14"/>
    <w:rsid w:val="00374703"/>
    <w:rsid w:val="00383B73"/>
    <w:rsid w:val="003873F5"/>
    <w:rsid w:val="00393D90"/>
    <w:rsid w:val="00394BA5"/>
    <w:rsid w:val="003A552D"/>
    <w:rsid w:val="003A5A0E"/>
    <w:rsid w:val="003A6143"/>
    <w:rsid w:val="003B00A4"/>
    <w:rsid w:val="003C3949"/>
    <w:rsid w:val="003D0946"/>
    <w:rsid w:val="003D129E"/>
    <w:rsid w:val="003D26D8"/>
    <w:rsid w:val="003D3050"/>
    <w:rsid w:val="003D3128"/>
    <w:rsid w:val="003D4A42"/>
    <w:rsid w:val="003D59FD"/>
    <w:rsid w:val="003D6461"/>
    <w:rsid w:val="003D76A9"/>
    <w:rsid w:val="003E6C12"/>
    <w:rsid w:val="003F1F71"/>
    <w:rsid w:val="003F4FFC"/>
    <w:rsid w:val="003F5B2A"/>
    <w:rsid w:val="003F5E52"/>
    <w:rsid w:val="003F6590"/>
    <w:rsid w:val="00400842"/>
    <w:rsid w:val="0040390B"/>
    <w:rsid w:val="00412EC6"/>
    <w:rsid w:val="0041376B"/>
    <w:rsid w:val="0042421A"/>
    <w:rsid w:val="004253E0"/>
    <w:rsid w:val="0042682B"/>
    <w:rsid w:val="004310C5"/>
    <w:rsid w:val="004334C0"/>
    <w:rsid w:val="004345F7"/>
    <w:rsid w:val="00442BBC"/>
    <w:rsid w:val="00443180"/>
    <w:rsid w:val="00446672"/>
    <w:rsid w:val="00452A6A"/>
    <w:rsid w:val="004613B2"/>
    <w:rsid w:val="00465CE6"/>
    <w:rsid w:val="0046630F"/>
    <w:rsid w:val="00467EB7"/>
    <w:rsid w:val="00470A6C"/>
    <w:rsid w:val="00471B4B"/>
    <w:rsid w:val="00473584"/>
    <w:rsid w:val="004807D8"/>
    <w:rsid w:val="0048118F"/>
    <w:rsid w:val="00483D30"/>
    <w:rsid w:val="004906F1"/>
    <w:rsid w:val="00490797"/>
    <w:rsid w:val="00490D51"/>
    <w:rsid w:val="004961EC"/>
    <w:rsid w:val="00496300"/>
    <w:rsid w:val="004B58BA"/>
    <w:rsid w:val="004C25E5"/>
    <w:rsid w:val="004C2FF6"/>
    <w:rsid w:val="004C6515"/>
    <w:rsid w:val="004C7DCF"/>
    <w:rsid w:val="004D231B"/>
    <w:rsid w:val="004D5072"/>
    <w:rsid w:val="004E3BBB"/>
    <w:rsid w:val="004E438F"/>
    <w:rsid w:val="004E453C"/>
    <w:rsid w:val="004F506F"/>
    <w:rsid w:val="005010E0"/>
    <w:rsid w:val="00501467"/>
    <w:rsid w:val="0050312D"/>
    <w:rsid w:val="00504441"/>
    <w:rsid w:val="00511252"/>
    <w:rsid w:val="00512690"/>
    <w:rsid w:val="00516841"/>
    <w:rsid w:val="00520EC3"/>
    <w:rsid w:val="00527F7E"/>
    <w:rsid w:val="00544D34"/>
    <w:rsid w:val="00560FBF"/>
    <w:rsid w:val="00563837"/>
    <w:rsid w:val="005733FC"/>
    <w:rsid w:val="0058573A"/>
    <w:rsid w:val="00586AA6"/>
    <w:rsid w:val="00586C12"/>
    <w:rsid w:val="0058797D"/>
    <w:rsid w:val="005900F5"/>
    <w:rsid w:val="00592A28"/>
    <w:rsid w:val="005938D8"/>
    <w:rsid w:val="00595E06"/>
    <w:rsid w:val="005B1DE3"/>
    <w:rsid w:val="005B4371"/>
    <w:rsid w:val="005B6684"/>
    <w:rsid w:val="005B68BF"/>
    <w:rsid w:val="005C1B2C"/>
    <w:rsid w:val="005C45C8"/>
    <w:rsid w:val="005C7BFD"/>
    <w:rsid w:val="005D0CD1"/>
    <w:rsid w:val="005D6B9E"/>
    <w:rsid w:val="005E23BA"/>
    <w:rsid w:val="005E7017"/>
    <w:rsid w:val="005F029A"/>
    <w:rsid w:val="005F0D54"/>
    <w:rsid w:val="005F54CA"/>
    <w:rsid w:val="005F5509"/>
    <w:rsid w:val="00607B5C"/>
    <w:rsid w:val="00611A37"/>
    <w:rsid w:val="00613314"/>
    <w:rsid w:val="006148C6"/>
    <w:rsid w:val="00614969"/>
    <w:rsid w:val="00621C52"/>
    <w:rsid w:val="00626E37"/>
    <w:rsid w:val="00632E1C"/>
    <w:rsid w:val="006359F4"/>
    <w:rsid w:val="00646044"/>
    <w:rsid w:val="006525D4"/>
    <w:rsid w:val="006603D1"/>
    <w:rsid w:val="00664A53"/>
    <w:rsid w:val="0067152C"/>
    <w:rsid w:val="0069192E"/>
    <w:rsid w:val="006943C3"/>
    <w:rsid w:val="006945C9"/>
    <w:rsid w:val="006A0E3E"/>
    <w:rsid w:val="006A47BF"/>
    <w:rsid w:val="006B3DF2"/>
    <w:rsid w:val="006C0393"/>
    <w:rsid w:val="006C38F1"/>
    <w:rsid w:val="006D1982"/>
    <w:rsid w:val="006E20EB"/>
    <w:rsid w:val="006E6D13"/>
    <w:rsid w:val="00700C68"/>
    <w:rsid w:val="00701161"/>
    <w:rsid w:val="007021F2"/>
    <w:rsid w:val="00720A29"/>
    <w:rsid w:val="007256D9"/>
    <w:rsid w:val="0072659A"/>
    <w:rsid w:val="00727159"/>
    <w:rsid w:val="0073260E"/>
    <w:rsid w:val="00735110"/>
    <w:rsid w:val="00742DE1"/>
    <w:rsid w:val="00743DB7"/>
    <w:rsid w:val="00752949"/>
    <w:rsid w:val="00753894"/>
    <w:rsid w:val="00754099"/>
    <w:rsid w:val="0076090F"/>
    <w:rsid w:val="007738DB"/>
    <w:rsid w:val="00797555"/>
    <w:rsid w:val="007A0341"/>
    <w:rsid w:val="007A25E2"/>
    <w:rsid w:val="007A65BB"/>
    <w:rsid w:val="007B3F5D"/>
    <w:rsid w:val="007B6B55"/>
    <w:rsid w:val="007B7EA4"/>
    <w:rsid w:val="007C0B74"/>
    <w:rsid w:val="007C316E"/>
    <w:rsid w:val="007D6B43"/>
    <w:rsid w:val="007E162B"/>
    <w:rsid w:val="007F33E9"/>
    <w:rsid w:val="007F63F8"/>
    <w:rsid w:val="007F78D3"/>
    <w:rsid w:val="00801460"/>
    <w:rsid w:val="00802E93"/>
    <w:rsid w:val="0081136D"/>
    <w:rsid w:val="0081405B"/>
    <w:rsid w:val="00820032"/>
    <w:rsid w:val="00821C52"/>
    <w:rsid w:val="00822EFE"/>
    <w:rsid w:val="008231A8"/>
    <w:rsid w:val="00827961"/>
    <w:rsid w:val="0083596A"/>
    <w:rsid w:val="00842312"/>
    <w:rsid w:val="00844B26"/>
    <w:rsid w:val="00846F1B"/>
    <w:rsid w:val="00857BDE"/>
    <w:rsid w:val="00862751"/>
    <w:rsid w:val="00862AAA"/>
    <w:rsid w:val="00865436"/>
    <w:rsid w:val="00866AFB"/>
    <w:rsid w:val="0086712C"/>
    <w:rsid w:val="008712B3"/>
    <w:rsid w:val="00871C0F"/>
    <w:rsid w:val="008825C9"/>
    <w:rsid w:val="008940D7"/>
    <w:rsid w:val="00894621"/>
    <w:rsid w:val="00894D72"/>
    <w:rsid w:val="00897835"/>
    <w:rsid w:val="008978D3"/>
    <w:rsid w:val="008A6544"/>
    <w:rsid w:val="008C4292"/>
    <w:rsid w:val="008C7251"/>
    <w:rsid w:val="008D4193"/>
    <w:rsid w:val="008D5163"/>
    <w:rsid w:val="008D5A00"/>
    <w:rsid w:val="008D6882"/>
    <w:rsid w:val="008D7170"/>
    <w:rsid w:val="008E17E2"/>
    <w:rsid w:val="008E665E"/>
    <w:rsid w:val="008F08AD"/>
    <w:rsid w:val="008F5BFD"/>
    <w:rsid w:val="008F6DB5"/>
    <w:rsid w:val="008F7DE0"/>
    <w:rsid w:val="00903E34"/>
    <w:rsid w:val="0090436F"/>
    <w:rsid w:val="00911558"/>
    <w:rsid w:val="00911FD5"/>
    <w:rsid w:val="00920FA4"/>
    <w:rsid w:val="00924DBF"/>
    <w:rsid w:val="009350CA"/>
    <w:rsid w:val="00935529"/>
    <w:rsid w:val="00936628"/>
    <w:rsid w:val="00943D16"/>
    <w:rsid w:val="009514EB"/>
    <w:rsid w:val="00954C41"/>
    <w:rsid w:val="009574E9"/>
    <w:rsid w:val="009603B3"/>
    <w:rsid w:val="00961C45"/>
    <w:rsid w:val="00962C0C"/>
    <w:rsid w:val="00963400"/>
    <w:rsid w:val="00970B12"/>
    <w:rsid w:val="0097145E"/>
    <w:rsid w:val="009738DB"/>
    <w:rsid w:val="009743EB"/>
    <w:rsid w:val="009759C3"/>
    <w:rsid w:val="009824D9"/>
    <w:rsid w:val="0098344F"/>
    <w:rsid w:val="00986C95"/>
    <w:rsid w:val="00994510"/>
    <w:rsid w:val="009B0FC6"/>
    <w:rsid w:val="009B1BD6"/>
    <w:rsid w:val="009B2054"/>
    <w:rsid w:val="009B598E"/>
    <w:rsid w:val="009C5ABC"/>
    <w:rsid w:val="009D0DDE"/>
    <w:rsid w:val="009D14C9"/>
    <w:rsid w:val="009E33B5"/>
    <w:rsid w:val="009E5CCE"/>
    <w:rsid w:val="00A012E7"/>
    <w:rsid w:val="00A05C29"/>
    <w:rsid w:val="00A07521"/>
    <w:rsid w:val="00A16CF9"/>
    <w:rsid w:val="00A21543"/>
    <w:rsid w:val="00A223CB"/>
    <w:rsid w:val="00A23EA5"/>
    <w:rsid w:val="00A34A27"/>
    <w:rsid w:val="00A354F6"/>
    <w:rsid w:val="00A41813"/>
    <w:rsid w:val="00A5008F"/>
    <w:rsid w:val="00A52ED4"/>
    <w:rsid w:val="00A637F1"/>
    <w:rsid w:val="00A75F5D"/>
    <w:rsid w:val="00A82147"/>
    <w:rsid w:val="00A85347"/>
    <w:rsid w:val="00A9081A"/>
    <w:rsid w:val="00A961CD"/>
    <w:rsid w:val="00A9683E"/>
    <w:rsid w:val="00AB13FD"/>
    <w:rsid w:val="00AB318C"/>
    <w:rsid w:val="00AB6103"/>
    <w:rsid w:val="00AC203D"/>
    <w:rsid w:val="00AC62FC"/>
    <w:rsid w:val="00AD2FE9"/>
    <w:rsid w:val="00AD42BB"/>
    <w:rsid w:val="00AD5089"/>
    <w:rsid w:val="00AD79AF"/>
    <w:rsid w:val="00AE6433"/>
    <w:rsid w:val="00AF5A2F"/>
    <w:rsid w:val="00AF6251"/>
    <w:rsid w:val="00B00047"/>
    <w:rsid w:val="00B21A71"/>
    <w:rsid w:val="00B231D8"/>
    <w:rsid w:val="00B30DDE"/>
    <w:rsid w:val="00B33BE9"/>
    <w:rsid w:val="00B357C4"/>
    <w:rsid w:val="00B41551"/>
    <w:rsid w:val="00B43C3A"/>
    <w:rsid w:val="00B479AB"/>
    <w:rsid w:val="00B56EF8"/>
    <w:rsid w:val="00B66F9F"/>
    <w:rsid w:val="00B67B45"/>
    <w:rsid w:val="00B71F5D"/>
    <w:rsid w:val="00B76AD7"/>
    <w:rsid w:val="00B80DE7"/>
    <w:rsid w:val="00B846C5"/>
    <w:rsid w:val="00BD492B"/>
    <w:rsid w:val="00BD7C74"/>
    <w:rsid w:val="00BE163C"/>
    <w:rsid w:val="00BE1F05"/>
    <w:rsid w:val="00BE25D0"/>
    <w:rsid w:val="00BE51B9"/>
    <w:rsid w:val="00BE621E"/>
    <w:rsid w:val="00BE7A1B"/>
    <w:rsid w:val="00C031C7"/>
    <w:rsid w:val="00C048A4"/>
    <w:rsid w:val="00C1056B"/>
    <w:rsid w:val="00C11C85"/>
    <w:rsid w:val="00C11F54"/>
    <w:rsid w:val="00C207C0"/>
    <w:rsid w:val="00C22E43"/>
    <w:rsid w:val="00C276A8"/>
    <w:rsid w:val="00C322A9"/>
    <w:rsid w:val="00C32C2B"/>
    <w:rsid w:val="00C350BC"/>
    <w:rsid w:val="00C40426"/>
    <w:rsid w:val="00C4172C"/>
    <w:rsid w:val="00C46F87"/>
    <w:rsid w:val="00C554D2"/>
    <w:rsid w:val="00C55C75"/>
    <w:rsid w:val="00C63714"/>
    <w:rsid w:val="00C63EFE"/>
    <w:rsid w:val="00C669A9"/>
    <w:rsid w:val="00C67632"/>
    <w:rsid w:val="00C71C49"/>
    <w:rsid w:val="00C81011"/>
    <w:rsid w:val="00C845B4"/>
    <w:rsid w:val="00C8512C"/>
    <w:rsid w:val="00C9266F"/>
    <w:rsid w:val="00CA307D"/>
    <w:rsid w:val="00CA47F9"/>
    <w:rsid w:val="00CA4C1F"/>
    <w:rsid w:val="00CB184B"/>
    <w:rsid w:val="00CB1CE3"/>
    <w:rsid w:val="00CB4755"/>
    <w:rsid w:val="00CB641F"/>
    <w:rsid w:val="00CC259D"/>
    <w:rsid w:val="00CC363B"/>
    <w:rsid w:val="00CD5D58"/>
    <w:rsid w:val="00CE29A8"/>
    <w:rsid w:val="00CE2E51"/>
    <w:rsid w:val="00CE571F"/>
    <w:rsid w:val="00CF08FF"/>
    <w:rsid w:val="00CF1600"/>
    <w:rsid w:val="00CF3962"/>
    <w:rsid w:val="00D0096C"/>
    <w:rsid w:val="00D01977"/>
    <w:rsid w:val="00D039C6"/>
    <w:rsid w:val="00D1088D"/>
    <w:rsid w:val="00D1396C"/>
    <w:rsid w:val="00D23566"/>
    <w:rsid w:val="00D26698"/>
    <w:rsid w:val="00D27BEB"/>
    <w:rsid w:val="00D32489"/>
    <w:rsid w:val="00D331B4"/>
    <w:rsid w:val="00D42152"/>
    <w:rsid w:val="00D63BA9"/>
    <w:rsid w:val="00D652BC"/>
    <w:rsid w:val="00D7105A"/>
    <w:rsid w:val="00D716A3"/>
    <w:rsid w:val="00D80A82"/>
    <w:rsid w:val="00D9010E"/>
    <w:rsid w:val="00D97D1F"/>
    <w:rsid w:val="00DA69BC"/>
    <w:rsid w:val="00DB19E6"/>
    <w:rsid w:val="00DB1A74"/>
    <w:rsid w:val="00DC25B6"/>
    <w:rsid w:val="00DD17C1"/>
    <w:rsid w:val="00DD47EF"/>
    <w:rsid w:val="00DD76E0"/>
    <w:rsid w:val="00DE06B3"/>
    <w:rsid w:val="00DE3500"/>
    <w:rsid w:val="00DE4C01"/>
    <w:rsid w:val="00DE5752"/>
    <w:rsid w:val="00DE5C5F"/>
    <w:rsid w:val="00DF27E8"/>
    <w:rsid w:val="00DF2A83"/>
    <w:rsid w:val="00DF31D1"/>
    <w:rsid w:val="00DF3E4D"/>
    <w:rsid w:val="00DF4779"/>
    <w:rsid w:val="00DF4CB2"/>
    <w:rsid w:val="00DF5E95"/>
    <w:rsid w:val="00DF69F0"/>
    <w:rsid w:val="00E02416"/>
    <w:rsid w:val="00E04EAF"/>
    <w:rsid w:val="00E127B5"/>
    <w:rsid w:val="00E15113"/>
    <w:rsid w:val="00E157DA"/>
    <w:rsid w:val="00E2178A"/>
    <w:rsid w:val="00E244E0"/>
    <w:rsid w:val="00E30B0E"/>
    <w:rsid w:val="00E33A56"/>
    <w:rsid w:val="00E37CD4"/>
    <w:rsid w:val="00E45579"/>
    <w:rsid w:val="00E46680"/>
    <w:rsid w:val="00E47BD0"/>
    <w:rsid w:val="00E518B7"/>
    <w:rsid w:val="00E55E90"/>
    <w:rsid w:val="00E65BF1"/>
    <w:rsid w:val="00E6720D"/>
    <w:rsid w:val="00E76719"/>
    <w:rsid w:val="00E8572A"/>
    <w:rsid w:val="00E930C8"/>
    <w:rsid w:val="00E95F33"/>
    <w:rsid w:val="00E97F8B"/>
    <w:rsid w:val="00EA1142"/>
    <w:rsid w:val="00EA36C6"/>
    <w:rsid w:val="00EB588B"/>
    <w:rsid w:val="00EC1203"/>
    <w:rsid w:val="00EC1BA7"/>
    <w:rsid w:val="00EC304C"/>
    <w:rsid w:val="00EC6156"/>
    <w:rsid w:val="00ED0727"/>
    <w:rsid w:val="00ED63A8"/>
    <w:rsid w:val="00ED793A"/>
    <w:rsid w:val="00ED7CC5"/>
    <w:rsid w:val="00F03BE1"/>
    <w:rsid w:val="00F04368"/>
    <w:rsid w:val="00F104FD"/>
    <w:rsid w:val="00F12174"/>
    <w:rsid w:val="00F12829"/>
    <w:rsid w:val="00F1460D"/>
    <w:rsid w:val="00F160BC"/>
    <w:rsid w:val="00F22C41"/>
    <w:rsid w:val="00F24656"/>
    <w:rsid w:val="00F37D52"/>
    <w:rsid w:val="00F44DCA"/>
    <w:rsid w:val="00F44EEE"/>
    <w:rsid w:val="00F47884"/>
    <w:rsid w:val="00F5325C"/>
    <w:rsid w:val="00F533A5"/>
    <w:rsid w:val="00F61BBC"/>
    <w:rsid w:val="00F64C46"/>
    <w:rsid w:val="00F67519"/>
    <w:rsid w:val="00F704C7"/>
    <w:rsid w:val="00F83EA6"/>
    <w:rsid w:val="00F953C3"/>
    <w:rsid w:val="00F96768"/>
    <w:rsid w:val="00F9776B"/>
    <w:rsid w:val="00FA3792"/>
    <w:rsid w:val="00FB3F5C"/>
    <w:rsid w:val="00FC7FB0"/>
    <w:rsid w:val="00FD7DBE"/>
    <w:rsid w:val="00FE028A"/>
    <w:rsid w:val="00FE238F"/>
    <w:rsid w:val="00FF4B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48F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38F"/>
    <w:pPr>
      <w:spacing w:before="120" w:after="120" w:line="240" w:lineRule="auto"/>
      <w:jc w:val="both"/>
    </w:pPr>
    <w:rPr>
      <w:rFonts w:ascii="Times New Roman" w:eastAsia="Calibri" w:hAnsi="Times New Roman" w:cs="Times New Roman"/>
      <w:sz w:val="24"/>
      <w:szCs w:val="20"/>
      <w:lang w:eastAsia="el-GR"/>
    </w:rPr>
  </w:style>
  <w:style w:type="paragraph" w:styleId="Heading1">
    <w:name w:val="heading 1"/>
    <w:aliases w:val="H1,h1,H11,H12,H111,H13,H112,H14,H113,H15,H114,H16,H115,H17,H116,H18,H117,H19,H118,H110,H119,H120,H1110,Title 1,Heading 1 M,Headline 1,Heading A,Header 1st Page,Report Title,Report Title1,Report Title2,Report Title3,Report Title4,Nivel1,g"/>
    <w:basedOn w:val="Normal"/>
    <w:next w:val="Normal"/>
    <w:link w:val="Heading1Char"/>
    <w:qFormat/>
    <w:rsid w:val="004E438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E43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unhideWhenUsed/>
    <w:qFormat/>
    <w:rsid w:val="004E438F"/>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4E438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H11 Char,H12 Char,H111 Char,H13 Char,H112 Char,H14 Char,H113 Char,H15 Char,H114 Char,H16 Char,H115 Char,H17 Char,H116 Char,H18 Char,H117 Char,H19 Char,H118 Char,H110 Char,H119 Char,H120 Char,H1110 Char,Title 1 Char,g Char"/>
    <w:basedOn w:val="DefaultParagraphFont"/>
    <w:link w:val="Heading1"/>
    <w:rsid w:val="004E438F"/>
    <w:rPr>
      <w:rFonts w:asciiTheme="majorHAnsi" w:eastAsiaTheme="majorEastAsia" w:hAnsiTheme="majorHAnsi" w:cstheme="majorBidi"/>
      <w:color w:val="2E74B5" w:themeColor="accent1" w:themeShade="BF"/>
      <w:sz w:val="32"/>
      <w:szCs w:val="32"/>
      <w:lang w:eastAsia="el-GR"/>
    </w:rPr>
  </w:style>
  <w:style w:type="character" w:customStyle="1" w:styleId="Heading2Char">
    <w:name w:val="Heading 2 Char"/>
    <w:basedOn w:val="DefaultParagraphFont"/>
    <w:link w:val="Heading2"/>
    <w:uiPriority w:val="9"/>
    <w:semiHidden/>
    <w:rsid w:val="004E438F"/>
    <w:rPr>
      <w:rFonts w:asciiTheme="majorHAnsi" w:eastAsiaTheme="majorEastAsia" w:hAnsiTheme="majorHAnsi" w:cstheme="majorBidi"/>
      <w:color w:val="2E74B5" w:themeColor="accent1" w:themeShade="BF"/>
      <w:sz w:val="26"/>
      <w:szCs w:val="26"/>
      <w:lang w:eastAsia="el-GR"/>
    </w:rPr>
  </w:style>
  <w:style w:type="character" w:customStyle="1" w:styleId="Heading4Char">
    <w:name w:val="Heading 4 Char"/>
    <w:basedOn w:val="DefaultParagraphFont"/>
    <w:link w:val="Heading4"/>
    <w:uiPriority w:val="9"/>
    <w:rsid w:val="004E438F"/>
    <w:rPr>
      <w:rFonts w:asciiTheme="majorHAnsi" w:eastAsiaTheme="majorEastAsia" w:hAnsiTheme="majorHAnsi" w:cstheme="majorBidi"/>
      <w:b/>
      <w:bCs/>
      <w:i/>
      <w:iCs/>
      <w:color w:val="5B9BD5" w:themeColor="accent1"/>
      <w:sz w:val="24"/>
      <w:szCs w:val="20"/>
      <w:lang w:eastAsia="el-GR"/>
    </w:rPr>
  </w:style>
  <w:style w:type="character" w:customStyle="1" w:styleId="Heading5Char">
    <w:name w:val="Heading 5 Char"/>
    <w:basedOn w:val="DefaultParagraphFont"/>
    <w:link w:val="Heading5"/>
    <w:uiPriority w:val="9"/>
    <w:semiHidden/>
    <w:rsid w:val="004E438F"/>
    <w:rPr>
      <w:rFonts w:asciiTheme="majorHAnsi" w:eastAsiaTheme="majorEastAsia" w:hAnsiTheme="majorHAnsi" w:cstheme="majorBidi"/>
      <w:color w:val="2E74B5" w:themeColor="accent1" w:themeShade="BF"/>
      <w:sz w:val="24"/>
      <w:szCs w:val="20"/>
      <w:lang w:eastAsia="el-GR"/>
    </w:rPr>
  </w:style>
  <w:style w:type="paragraph" w:customStyle="1" w:styleId="Pagedecouverture">
    <w:name w:val="Page de couverture"/>
    <w:basedOn w:val="Normal"/>
    <w:next w:val="Normal"/>
    <w:uiPriority w:val="99"/>
    <w:rsid w:val="004E438F"/>
    <w:pPr>
      <w:spacing w:before="0" w:after="0"/>
    </w:pPr>
  </w:style>
  <w:style w:type="paragraph" w:styleId="Header">
    <w:name w:val="header"/>
    <w:aliases w:val="hd,Header Titlos Prosforas,Titlos Prosforas,hd Char Char,Êåöáëßäá,encabezado,ContentsHeader,Headertext,ho,header odd"/>
    <w:basedOn w:val="Normal"/>
    <w:link w:val="HeaderChar"/>
    <w:uiPriority w:val="99"/>
    <w:unhideWhenUsed/>
    <w:rsid w:val="004E438F"/>
    <w:pPr>
      <w:tabs>
        <w:tab w:val="center" w:pos="4153"/>
        <w:tab w:val="right" w:pos="8306"/>
      </w:tabs>
      <w:spacing w:before="0" w:after="0"/>
    </w:pPr>
  </w:style>
  <w:style w:type="character" w:customStyle="1" w:styleId="HeaderChar">
    <w:name w:val="Header Char"/>
    <w:aliases w:val="hd Char,Header Titlos Prosforas Char,Titlos Prosforas Char,hd Char Char Char,Êåöáëßäá Char,encabezado Char,ContentsHeader Char,Headertext Char,ho Char,header odd Char"/>
    <w:basedOn w:val="DefaultParagraphFont"/>
    <w:link w:val="Header"/>
    <w:uiPriority w:val="99"/>
    <w:rsid w:val="004E438F"/>
    <w:rPr>
      <w:rFonts w:ascii="Times New Roman" w:eastAsia="Calibri" w:hAnsi="Times New Roman" w:cs="Times New Roman"/>
      <w:sz w:val="24"/>
      <w:szCs w:val="20"/>
      <w:lang w:eastAsia="el-GR"/>
    </w:rPr>
  </w:style>
  <w:style w:type="paragraph" w:styleId="Footer">
    <w:name w:val="footer"/>
    <w:basedOn w:val="Normal"/>
    <w:link w:val="FooterChar"/>
    <w:uiPriority w:val="99"/>
    <w:unhideWhenUsed/>
    <w:rsid w:val="004E438F"/>
    <w:pPr>
      <w:tabs>
        <w:tab w:val="center" w:pos="4153"/>
        <w:tab w:val="right" w:pos="8306"/>
      </w:tabs>
      <w:spacing w:before="0" w:after="0"/>
    </w:pPr>
  </w:style>
  <w:style w:type="character" w:customStyle="1" w:styleId="FooterChar">
    <w:name w:val="Footer Char"/>
    <w:basedOn w:val="DefaultParagraphFont"/>
    <w:link w:val="Footer"/>
    <w:uiPriority w:val="99"/>
    <w:rsid w:val="004E438F"/>
    <w:rPr>
      <w:rFonts w:ascii="Times New Roman" w:eastAsia="Calibri" w:hAnsi="Times New Roman" w:cs="Times New Roman"/>
      <w:sz w:val="24"/>
      <w:szCs w:val="20"/>
      <w:lang w:eastAsia="el-GR"/>
    </w:rPr>
  </w:style>
  <w:style w:type="paragraph" w:customStyle="1" w:styleId="ManualHeading1">
    <w:name w:val="Manual Heading 1"/>
    <w:basedOn w:val="Normal"/>
    <w:next w:val="Normal"/>
    <w:uiPriority w:val="99"/>
    <w:rsid w:val="004E438F"/>
    <w:pPr>
      <w:keepNext/>
      <w:tabs>
        <w:tab w:val="left" w:pos="850"/>
      </w:tabs>
      <w:spacing w:before="360"/>
      <w:ind w:left="850" w:hanging="850"/>
      <w:outlineLvl w:val="0"/>
    </w:pPr>
    <w:rPr>
      <w:b/>
      <w:smallCaps/>
    </w:rPr>
  </w:style>
  <w:style w:type="paragraph" w:styleId="ListParagraph">
    <w:name w:val="List Paragraph"/>
    <w:aliases w:val="Γράφημα,Bullet21,Bullet22,Bullet23,Bullet211,Bullet24,Bullet25,Bullet26,Bullet27,bl11,Bullet212,Bullet28,bl12,Bullet213,Bullet29,bl13,Bullet214,Bullet210,Bullet215,Επικεφαλίδα_Cv,Bullet2,bl1,Bulleted List 1,FooterText,numbered,列出段落"/>
    <w:basedOn w:val="Normal"/>
    <w:link w:val="ListParagraphChar"/>
    <w:uiPriority w:val="34"/>
    <w:qFormat/>
    <w:rsid w:val="004E438F"/>
    <w:pPr>
      <w:ind w:left="720"/>
      <w:contextualSpacing/>
    </w:pPr>
  </w:style>
  <w:style w:type="character" w:customStyle="1" w:styleId="ListParagraphChar">
    <w:name w:val="List Paragraph Char"/>
    <w:aliases w:val="Γράφημα Char,Bullet21 Char,Bullet22 Char,Bullet23 Char,Bullet211 Char,Bullet24 Char,Bullet25 Char,Bullet26 Char,Bullet27 Char,bl11 Char,Bullet212 Char,Bullet28 Char,bl12 Char,Bullet213 Char,Bullet29 Char,bl13 Char,Bullet214 Char"/>
    <w:link w:val="ListParagraph"/>
    <w:uiPriority w:val="34"/>
    <w:qFormat/>
    <w:rsid w:val="004E438F"/>
    <w:rPr>
      <w:rFonts w:ascii="Times New Roman" w:eastAsia="Calibri" w:hAnsi="Times New Roman" w:cs="Times New Roman"/>
      <w:sz w:val="24"/>
      <w:szCs w:val="20"/>
      <w:lang w:eastAsia="el-GR"/>
    </w:rPr>
  </w:style>
  <w:style w:type="table" w:customStyle="1" w:styleId="LightList-Accent21">
    <w:name w:val="Light List - Accent 21"/>
    <w:basedOn w:val="TableNormal"/>
    <w:next w:val="LightList-Accent2"/>
    <w:uiPriority w:val="61"/>
    <w:rsid w:val="004E438F"/>
    <w:pPr>
      <w:spacing w:after="0" w:line="240" w:lineRule="auto"/>
    </w:pPr>
    <w:rPr>
      <w:rFonts w:eastAsia="Times New Roman"/>
      <w:lang w:eastAsia="el-GR"/>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2">
    <w:name w:val="Light List Accent 2"/>
    <w:basedOn w:val="TableNormal"/>
    <w:uiPriority w:val="61"/>
    <w:rsid w:val="004E438F"/>
    <w:pPr>
      <w:spacing w:after="0" w:line="240" w:lineRule="auto"/>
      <w:jc w:val="both"/>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Grid">
    <w:name w:val="Table Grid"/>
    <w:basedOn w:val="TableNormal"/>
    <w:uiPriority w:val="39"/>
    <w:rsid w:val="004E438F"/>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link w:val="DefaultChar"/>
    <w:rsid w:val="004E438F"/>
    <w:pPr>
      <w:autoSpaceDE w:val="0"/>
      <w:autoSpaceDN w:val="0"/>
      <w:spacing w:before="0" w:after="0"/>
      <w:jc w:val="left"/>
    </w:pPr>
    <w:rPr>
      <w:rFonts w:ascii="Calibri" w:hAnsi="Calibri"/>
      <w:color w:val="000000"/>
      <w:szCs w:val="24"/>
      <w:lang w:eastAsia="en-US"/>
    </w:rPr>
  </w:style>
  <w:style w:type="character" w:customStyle="1" w:styleId="DefaultChar">
    <w:name w:val="Default Char"/>
    <w:link w:val="Default"/>
    <w:rsid w:val="004E438F"/>
    <w:rPr>
      <w:rFonts w:ascii="Calibri" w:eastAsia="Calibri" w:hAnsi="Calibri" w:cs="Times New Roman"/>
      <w:color w:val="000000"/>
      <w:sz w:val="24"/>
      <w:szCs w:val="24"/>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
    <w:basedOn w:val="Normal"/>
    <w:link w:val="FootnoteTextChar"/>
    <w:uiPriority w:val="99"/>
    <w:unhideWhenUsed/>
    <w:qFormat/>
    <w:rsid w:val="004E438F"/>
    <w:pPr>
      <w:spacing w:before="0" w:after="0"/>
    </w:pPr>
    <w:rPr>
      <w:sz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4E438F"/>
    <w:rPr>
      <w:rFonts w:ascii="Times New Roman" w:eastAsia="Calibri" w:hAnsi="Times New Roman" w:cs="Times New Roman"/>
      <w:sz w:val="20"/>
      <w:szCs w:val="20"/>
      <w:lang w:eastAsia="el-GR"/>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lack"/>
    <w:basedOn w:val="DefaultParagraphFont"/>
    <w:link w:val="FootnotesymbolCarZchn"/>
    <w:uiPriority w:val="99"/>
    <w:unhideWhenUsed/>
    <w:qFormat/>
    <w:rsid w:val="004E438F"/>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Times 10 Point Car... + Verdana,7..."/>
    <w:basedOn w:val="Normal"/>
    <w:link w:val="FootnoteReference"/>
    <w:uiPriority w:val="99"/>
    <w:rsid w:val="004E438F"/>
    <w:pPr>
      <w:spacing w:before="0" w:after="160" w:line="240" w:lineRule="exact"/>
    </w:pPr>
    <w:rPr>
      <w:rFonts w:asciiTheme="minorHAnsi" w:eastAsiaTheme="minorHAnsi" w:hAnsiTheme="minorHAnsi" w:cstheme="minorBidi"/>
      <w:sz w:val="22"/>
      <w:szCs w:val="22"/>
      <w:vertAlign w:val="superscript"/>
      <w:lang w:eastAsia="en-US"/>
    </w:rPr>
  </w:style>
  <w:style w:type="character" w:customStyle="1" w:styleId="Bodytext2">
    <w:name w:val="Body text (2)_"/>
    <w:basedOn w:val="DefaultParagraphFont"/>
    <w:link w:val="Bodytext20"/>
    <w:rsid w:val="004E438F"/>
    <w:rPr>
      <w:rFonts w:ascii="Times New Roman" w:eastAsia="Times New Roman" w:hAnsi="Times New Roman" w:cs="Times New Roman"/>
      <w:sz w:val="20"/>
      <w:szCs w:val="20"/>
      <w:shd w:val="clear" w:color="auto" w:fill="FFFFFF"/>
    </w:rPr>
  </w:style>
  <w:style w:type="paragraph" w:customStyle="1" w:styleId="Bodytext20">
    <w:name w:val="Body text (2)"/>
    <w:basedOn w:val="Normal"/>
    <w:link w:val="Bodytext2"/>
    <w:rsid w:val="004E438F"/>
    <w:pPr>
      <w:widowControl w:val="0"/>
      <w:shd w:val="clear" w:color="auto" w:fill="FFFFFF"/>
      <w:spacing w:line="230" w:lineRule="exact"/>
      <w:ind w:hanging="360"/>
    </w:pPr>
    <w:rPr>
      <w:rFonts w:eastAsia="Times New Roman"/>
      <w:sz w:val="20"/>
      <w:lang w:eastAsia="en-US"/>
    </w:rPr>
  </w:style>
  <w:style w:type="character" w:customStyle="1" w:styleId="Bodytext2Italic">
    <w:name w:val="Body text (2) + Italic"/>
    <w:basedOn w:val="Bodytext2"/>
    <w:rsid w:val="004E438F"/>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el-GR" w:eastAsia="el-GR" w:bidi="el-GR"/>
    </w:rPr>
  </w:style>
  <w:style w:type="character" w:customStyle="1" w:styleId="Bodytext2Bold">
    <w:name w:val="Body text (2) + Bold"/>
    <w:aliases w:val="Italic"/>
    <w:basedOn w:val="Bodytext2"/>
    <w:rsid w:val="004E438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l-GR" w:eastAsia="el-GR" w:bidi="el-GR"/>
    </w:rPr>
  </w:style>
  <w:style w:type="character" w:customStyle="1" w:styleId="Bodytext6">
    <w:name w:val="Body text (6)_"/>
    <w:basedOn w:val="DefaultParagraphFont"/>
    <w:link w:val="Bodytext60"/>
    <w:rsid w:val="004E438F"/>
    <w:rPr>
      <w:rFonts w:ascii="Times New Roman" w:eastAsia="Times New Roman" w:hAnsi="Times New Roman" w:cs="Times New Roman"/>
      <w:b/>
      <w:bCs/>
      <w:i/>
      <w:iCs/>
      <w:sz w:val="20"/>
      <w:szCs w:val="20"/>
      <w:shd w:val="clear" w:color="auto" w:fill="FFFFFF"/>
    </w:rPr>
  </w:style>
  <w:style w:type="paragraph" w:customStyle="1" w:styleId="Bodytext60">
    <w:name w:val="Body text (6)"/>
    <w:basedOn w:val="Normal"/>
    <w:link w:val="Bodytext6"/>
    <w:rsid w:val="004E438F"/>
    <w:pPr>
      <w:widowControl w:val="0"/>
      <w:shd w:val="clear" w:color="auto" w:fill="FFFFFF"/>
      <w:spacing w:before="60" w:after="0" w:line="226" w:lineRule="exact"/>
    </w:pPr>
    <w:rPr>
      <w:rFonts w:eastAsia="Times New Roman"/>
      <w:b/>
      <w:bCs/>
      <w:i/>
      <w:iCs/>
      <w:sz w:val="20"/>
      <w:lang w:eastAsia="en-US"/>
    </w:rPr>
  </w:style>
  <w:style w:type="character" w:customStyle="1" w:styleId="Bodytext6NotItalic">
    <w:name w:val="Body text (6) + Not Italic"/>
    <w:basedOn w:val="Bodytext6"/>
    <w:rsid w:val="004E438F"/>
    <w:rPr>
      <w:rFonts w:ascii="Times New Roman" w:eastAsia="Times New Roman" w:hAnsi="Times New Roman" w:cs="Times New Roman"/>
      <w:b/>
      <w:bCs/>
      <w:i/>
      <w:iCs/>
      <w:color w:val="000000"/>
      <w:spacing w:val="0"/>
      <w:w w:val="100"/>
      <w:position w:val="0"/>
      <w:sz w:val="20"/>
      <w:szCs w:val="20"/>
      <w:shd w:val="clear" w:color="auto" w:fill="FFFFFF"/>
      <w:lang w:val="el-GR" w:eastAsia="el-GR" w:bidi="el-GR"/>
    </w:rPr>
  </w:style>
  <w:style w:type="character" w:customStyle="1" w:styleId="Bodytext6NotBold">
    <w:name w:val="Body text (6) + Not Bold"/>
    <w:aliases w:val="Not Italic"/>
    <w:basedOn w:val="Bodytext6"/>
    <w:rsid w:val="004E438F"/>
    <w:rPr>
      <w:rFonts w:ascii="Times New Roman" w:eastAsia="Times New Roman" w:hAnsi="Times New Roman" w:cs="Times New Roman"/>
      <w:b/>
      <w:bCs/>
      <w:i/>
      <w:iCs/>
      <w:color w:val="000000"/>
      <w:spacing w:val="0"/>
      <w:w w:val="100"/>
      <w:position w:val="0"/>
      <w:sz w:val="20"/>
      <w:szCs w:val="20"/>
      <w:shd w:val="clear" w:color="auto" w:fill="FFFFFF"/>
      <w:lang w:val="el-GR" w:eastAsia="el-GR" w:bidi="el-GR"/>
    </w:rPr>
  </w:style>
  <w:style w:type="character" w:customStyle="1" w:styleId="BalloonTextChar">
    <w:name w:val="Balloon Text Char"/>
    <w:basedOn w:val="DefaultParagraphFont"/>
    <w:link w:val="BalloonText"/>
    <w:uiPriority w:val="99"/>
    <w:semiHidden/>
    <w:rsid w:val="004E438F"/>
    <w:rPr>
      <w:rFonts w:ascii="Segoe UI" w:eastAsia="Calibri" w:hAnsi="Segoe UI" w:cs="Segoe UI"/>
      <w:sz w:val="18"/>
      <w:szCs w:val="18"/>
      <w:lang w:eastAsia="el-GR"/>
    </w:rPr>
  </w:style>
  <w:style w:type="paragraph" w:styleId="BalloonText">
    <w:name w:val="Balloon Text"/>
    <w:basedOn w:val="Normal"/>
    <w:link w:val="BalloonTextChar"/>
    <w:uiPriority w:val="99"/>
    <w:semiHidden/>
    <w:unhideWhenUsed/>
    <w:rsid w:val="004E438F"/>
    <w:pPr>
      <w:spacing w:before="0" w:after="0"/>
    </w:pPr>
    <w:rPr>
      <w:rFonts w:ascii="Segoe UI" w:hAnsi="Segoe UI" w:cs="Segoe UI"/>
      <w:sz w:val="18"/>
      <w:szCs w:val="18"/>
    </w:rPr>
  </w:style>
  <w:style w:type="paragraph" w:styleId="TOCHeading">
    <w:name w:val="TOC Heading"/>
    <w:basedOn w:val="Heading1"/>
    <w:next w:val="Normal"/>
    <w:uiPriority w:val="39"/>
    <w:unhideWhenUsed/>
    <w:qFormat/>
    <w:rsid w:val="004E438F"/>
    <w:pPr>
      <w:spacing w:line="259" w:lineRule="auto"/>
      <w:jc w:val="left"/>
      <w:outlineLvl w:val="9"/>
    </w:pPr>
  </w:style>
  <w:style w:type="paragraph" w:styleId="TOC1">
    <w:name w:val="toc 1"/>
    <w:basedOn w:val="Normal"/>
    <w:next w:val="Normal"/>
    <w:autoRedefine/>
    <w:uiPriority w:val="39"/>
    <w:unhideWhenUsed/>
    <w:rsid w:val="004E438F"/>
    <w:pPr>
      <w:spacing w:after="100"/>
    </w:pPr>
  </w:style>
  <w:style w:type="paragraph" w:styleId="TOC2">
    <w:name w:val="toc 2"/>
    <w:basedOn w:val="Normal"/>
    <w:next w:val="Normal"/>
    <w:autoRedefine/>
    <w:uiPriority w:val="39"/>
    <w:unhideWhenUsed/>
    <w:rsid w:val="004E438F"/>
    <w:pPr>
      <w:spacing w:after="100"/>
      <w:ind w:left="240"/>
    </w:pPr>
  </w:style>
  <w:style w:type="paragraph" w:styleId="TOC3">
    <w:name w:val="toc 3"/>
    <w:basedOn w:val="Normal"/>
    <w:next w:val="Normal"/>
    <w:autoRedefine/>
    <w:uiPriority w:val="39"/>
    <w:unhideWhenUsed/>
    <w:rsid w:val="004E438F"/>
    <w:pPr>
      <w:spacing w:after="100"/>
      <w:ind w:left="480"/>
    </w:pPr>
  </w:style>
  <w:style w:type="character" w:styleId="Hyperlink">
    <w:name w:val="Hyperlink"/>
    <w:basedOn w:val="DefaultParagraphFont"/>
    <w:uiPriority w:val="99"/>
    <w:unhideWhenUsed/>
    <w:rsid w:val="004E438F"/>
    <w:rPr>
      <w:color w:val="0563C1" w:themeColor="hyperlink"/>
      <w:u w:val="single"/>
    </w:rPr>
  </w:style>
  <w:style w:type="paragraph" w:styleId="CommentText">
    <w:name w:val="annotation text"/>
    <w:basedOn w:val="Normal"/>
    <w:link w:val="CommentTextChar"/>
    <w:uiPriority w:val="99"/>
    <w:unhideWhenUsed/>
    <w:rsid w:val="004E438F"/>
    <w:rPr>
      <w:sz w:val="20"/>
    </w:rPr>
  </w:style>
  <w:style w:type="character" w:customStyle="1" w:styleId="CommentTextChar">
    <w:name w:val="Comment Text Char"/>
    <w:basedOn w:val="DefaultParagraphFont"/>
    <w:link w:val="CommentText"/>
    <w:uiPriority w:val="99"/>
    <w:rsid w:val="004E438F"/>
    <w:rPr>
      <w:rFonts w:ascii="Times New Roman" w:eastAsia="Calibri" w:hAnsi="Times New Roman" w:cs="Times New Roman"/>
      <w:sz w:val="20"/>
      <w:szCs w:val="20"/>
      <w:lang w:eastAsia="el-GR"/>
    </w:rPr>
  </w:style>
  <w:style w:type="character" w:customStyle="1" w:styleId="CommentSubjectChar">
    <w:name w:val="Comment Subject Char"/>
    <w:basedOn w:val="CommentTextChar"/>
    <w:link w:val="CommentSubject"/>
    <w:uiPriority w:val="99"/>
    <w:semiHidden/>
    <w:rsid w:val="004E438F"/>
    <w:rPr>
      <w:rFonts w:ascii="Times New Roman" w:eastAsia="Calibri" w:hAnsi="Times New Roman" w:cs="Times New Roman"/>
      <w:b/>
      <w:bCs/>
      <w:sz w:val="20"/>
      <w:szCs w:val="20"/>
      <w:lang w:eastAsia="el-GR"/>
    </w:rPr>
  </w:style>
  <w:style w:type="paragraph" w:styleId="CommentSubject">
    <w:name w:val="annotation subject"/>
    <w:basedOn w:val="CommentText"/>
    <w:next w:val="CommentText"/>
    <w:link w:val="CommentSubjectChar"/>
    <w:uiPriority w:val="99"/>
    <w:semiHidden/>
    <w:unhideWhenUsed/>
    <w:rsid w:val="004E438F"/>
    <w:rPr>
      <w:b/>
      <w:bCs/>
    </w:rPr>
  </w:style>
  <w:style w:type="character" w:customStyle="1" w:styleId="DocumentMapChar">
    <w:name w:val="Document Map Char"/>
    <w:basedOn w:val="DefaultParagraphFont"/>
    <w:link w:val="DocumentMap"/>
    <w:uiPriority w:val="99"/>
    <w:semiHidden/>
    <w:rsid w:val="004E438F"/>
    <w:rPr>
      <w:rFonts w:ascii="Tahoma" w:eastAsia="Calibri" w:hAnsi="Tahoma" w:cs="Tahoma"/>
      <w:sz w:val="16"/>
      <w:szCs w:val="16"/>
      <w:lang w:eastAsia="el-GR"/>
    </w:rPr>
  </w:style>
  <w:style w:type="paragraph" w:styleId="DocumentMap">
    <w:name w:val="Document Map"/>
    <w:basedOn w:val="Normal"/>
    <w:link w:val="DocumentMapChar"/>
    <w:uiPriority w:val="99"/>
    <w:semiHidden/>
    <w:unhideWhenUsed/>
    <w:rsid w:val="004E438F"/>
    <w:pPr>
      <w:spacing w:before="0" w:after="0"/>
    </w:pPr>
    <w:rPr>
      <w:rFonts w:ascii="Tahoma" w:hAnsi="Tahoma" w:cs="Tahoma"/>
      <w:sz w:val="16"/>
      <w:szCs w:val="16"/>
    </w:rPr>
  </w:style>
  <w:style w:type="paragraph" w:customStyle="1" w:styleId="Style5">
    <w:name w:val="Style5"/>
    <w:basedOn w:val="Normal"/>
    <w:rsid w:val="004E438F"/>
    <w:pPr>
      <w:numPr>
        <w:numId w:val="2"/>
      </w:numPr>
      <w:suppressAutoHyphens/>
      <w:spacing w:before="0" w:after="0" w:line="280" w:lineRule="exact"/>
    </w:pPr>
    <w:rPr>
      <w:rFonts w:eastAsia="Times New Roman"/>
      <w:iCs/>
      <w:kern w:val="1"/>
      <w:sz w:val="22"/>
      <w:szCs w:val="22"/>
      <w:lang w:eastAsia="zh-CN"/>
    </w:rPr>
  </w:style>
  <w:style w:type="paragraph" w:customStyle="1" w:styleId="TableNormalCentre">
    <w:name w:val="Table Normal Centre"/>
    <w:basedOn w:val="Normal"/>
    <w:rsid w:val="004E438F"/>
    <w:pPr>
      <w:keepLines/>
      <w:suppressAutoHyphens/>
      <w:spacing w:after="0" w:line="360" w:lineRule="auto"/>
      <w:jc w:val="center"/>
    </w:pPr>
    <w:rPr>
      <w:rFonts w:ascii="Arial" w:eastAsia="Times New Roman" w:hAnsi="Arial" w:cs="Arial"/>
      <w:kern w:val="1"/>
      <w:sz w:val="20"/>
      <w:lang w:val="en-US" w:eastAsia="zh-CN"/>
    </w:rPr>
  </w:style>
  <w:style w:type="paragraph" w:styleId="BodyText">
    <w:name w:val="Body Text"/>
    <w:basedOn w:val="Normal"/>
    <w:link w:val="BodyTextChar"/>
    <w:rsid w:val="004E438F"/>
    <w:pPr>
      <w:suppressAutoHyphens/>
      <w:spacing w:before="0" w:after="140" w:line="288" w:lineRule="auto"/>
      <w:jc w:val="left"/>
    </w:pPr>
    <w:rPr>
      <w:rFonts w:ascii="Liberation Serif" w:eastAsia="SimSun" w:hAnsi="Liberation Serif" w:cs="Arial"/>
      <w:kern w:val="1"/>
      <w:szCs w:val="24"/>
      <w:lang w:eastAsia="zh-CN" w:bidi="hi-IN"/>
    </w:rPr>
  </w:style>
  <w:style w:type="character" w:customStyle="1" w:styleId="BodyTextChar">
    <w:name w:val="Body Text Char"/>
    <w:basedOn w:val="DefaultParagraphFont"/>
    <w:link w:val="BodyText"/>
    <w:rsid w:val="004E438F"/>
    <w:rPr>
      <w:rFonts w:ascii="Liberation Serif" w:eastAsia="SimSun" w:hAnsi="Liberation Serif" w:cs="Arial"/>
      <w:kern w:val="1"/>
      <w:sz w:val="24"/>
      <w:szCs w:val="24"/>
      <w:lang w:eastAsia="zh-CN" w:bidi="hi-IN"/>
    </w:rPr>
  </w:style>
  <w:style w:type="table" w:styleId="ListTable3-Accent5">
    <w:name w:val="List Table 3 Accent 5"/>
    <w:basedOn w:val="TableNormal"/>
    <w:uiPriority w:val="48"/>
    <w:rsid w:val="004E438F"/>
    <w:pPr>
      <w:spacing w:after="0" w:line="240" w:lineRule="auto"/>
      <w:jc w:val="both"/>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ListTable3-Accent1">
    <w:name w:val="List Table 3 Accent 1"/>
    <w:basedOn w:val="TableNormal"/>
    <w:uiPriority w:val="48"/>
    <w:rsid w:val="004E438F"/>
    <w:pPr>
      <w:spacing w:after="0" w:line="240" w:lineRule="auto"/>
      <w:jc w:val="both"/>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styleId="Strong">
    <w:name w:val="Strong"/>
    <w:basedOn w:val="DefaultParagraphFont"/>
    <w:uiPriority w:val="22"/>
    <w:qFormat/>
    <w:rsid w:val="004E438F"/>
    <w:rPr>
      <w:b/>
      <w:bCs/>
    </w:rPr>
  </w:style>
  <w:style w:type="character" w:customStyle="1" w:styleId="HTMLPreformattedChar">
    <w:name w:val="HTML Preformatted Char"/>
    <w:basedOn w:val="DefaultParagraphFont"/>
    <w:link w:val="HTMLPreformatted"/>
    <w:uiPriority w:val="99"/>
    <w:semiHidden/>
    <w:rsid w:val="004E438F"/>
    <w:rPr>
      <w:rFonts w:ascii="Courier New" w:eastAsia="Times New Roman" w:hAnsi="Courier New" w:cs="Courier New"/>
      <w:sz w:val="20"/>
      <w:szCs w:val="20"/>
      <w:lang w:eastAsia="el-GR"/>
    </w:rPr>
  </w:style>
  <w:style w:type="paragraph" w:styleId="HTMLPreformatted">
    <w:name w:val="HTML Preformatted"/>
    <w:basedOn w:val="Normal"/>
    <w:link w:val="HTMLPreformattedChar"/>
    <w:uiPriority w:val="99"/>
    <w:semiHidden/>
    <w:unhideWhenUsed/>
    <w:rsid w:val="004E4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rPr>
  </w:style>
  <w:style w:type="character" w:customStyle="1" w:styleId="y2iqfc">
    <w:name w:val="y2iqfc"/>
    <w:basedOn w:val="DefaultParagraphFont"/>
    <w:rsid w:val="004E438F"/>
  </w:style>
  <w:style w:type="table" w:styleId="GridTable5Dark-Accent1">
    <w:name w:val="Grid Table 5 Dark Accent 1"/>
    <w:basedOn w:val="TableNormal"/>
    <w:uiPriority w:val="50"/>
    <w:rsid w:val="004E438F"/>
    <w:pPr>
      <w:spacing w:after="0" w:line="240" w:lineRule="auto"/>
      <w:jc w:val="both"/>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FollowedHyperlink">
    <w:name w:val="FollowedHyperlink"/>
    <w:basedOn w:val="DefaultParagraphFont"/>
    <w:uiPriority w:val="99"/>
    <w:semiHidden/>
    <w:unhideWhenUsed/>
    <w:rsid w:val="003C3949"/>
    <w:rPr>
      <w:color w:val="954F72" w:themeColor="followedHyperlink"/>
      <w:u w:val="single"/>
    </w:rPr>
  </w:style>
  <w:style w:type="table" w:styleId="GridTable1Light-Accent5">
    <w:name w:val="Grid Table 1 Light Accent 5"/>
    <w:basedOn w:val="TableNormal"/>
    <w:uiPriority w:val="46"/>
    <w:rsid w:val="00490D51"/>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Revision">
    <w:name w:val="Revision"/>
    <w:hidden/>
    <w:uiPriority w:val="99"/>
    <w:semiHidden/>
    <w:rsid w:val="0000590A"/>
    <w:pPr>
      <w:spacing w:after="0" w:line="240" w:lineRule="auto"/>
    </w:pPr>
    <w:rPr>
      <w:rFonts w:ascii="Times New Roman" w:eastAsia="Calibri" w:hAnsi="Times New Roman" w:cs="Times New Roman"/>
      <w:sz w:val="24"/>
      <w:szCs w:val="20"/>
      <w:lang w:eastAsia="el-GR"/>
    </w:rPr>
  </w:style>
  <w:style w:type="table" w:styleId="GridTable1Light-Accent1">
    <w:name w:val="Grid Table 1 Light Accent 1"/>
    <w:basedOn w:val="TableNormal"/>
    <w:uiPriority w:val="46"/>
    <w:rsid w:val="00AD5089"/>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ng-star-inserted">
    <w:name w:val="ng-star-inserted"/>
    <w:basedOn w:val="DefaultParagraphFont"/>
    <w:rsid w:val="00064BFF"/>
  </w:style>
  <w:style w:type="character" w:styleId="CommentReference">
    <w:name w:val="annotation reference"/>
    <w:basedOn w:val="DefaultParagraphFont"/>
    <w:uiPriority w:val="99"/>
    <w:semiHidden/>
    <w:unhideWhenUsed/>
    <w:rsid w:val="00094B33"/>
    <w:rPr>
      <w:sz w:val="16"/>
      <w:szCs w:val="16"/>
    </w:rPr>
  </w:style>
  <w:style w:type="character" w:customStyle="1" w:styleId="UnresolvedMention1">
    <w:name w:val="Unresolved Mention1"/>
    <w:basedOn w:val="DefaultParagraphFont"/>
    <w:uiPriority w:val="99"/>
    <w:semiHidden/>
    <w:unhideWhenUsed/>
    <w:rsid w:val="004E45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844838">
      <w:bodyDiv w:val="1"/>
      <w:marLeft w:val="0"/>
      <w:marRight w:val="0"/>
      <w:marTop w:val="0"/>
      <w:marBottom w:val="0"/>
      <w:divBdr>
        <w:top w:val="none" w:sz="0" w:space="0" w:color="auto"/>
        <w:left w:val="none" w:sz="0" w:space="0" w:color="auto"/>
        <w:bottom w:val="none" w:sz="0" w:space="0" w:color="auto"/>
        <w:right w:val="none" w:sz="0" w:space="0" w:color="auto"/>
      </w:divBdr>
    </w:div>
    <w:div w:id="1113095756">
      <w:bodyDiv w:val="1"/>
      <w:marLeft w:val="0"/>
      <w:marRight w:val="0"/>
      <w:marTop w:val="0"/>
      <w:marBottom w:val="0"/>
      <w:divBdr>
        <w:top w:val="none" w:sz="0" w:space="0" w:color="auto"/>
        <w:left w:val="none" w:sz="0" w:space="0" w:color="auto"/>
        <w:bottom w:val="none" w:sz="0" w:space="0" w:color="auto"/>
        <w:right w:val="none" w:sz="0" w:space="0" w:color="auto"/>
      </w:divBdr>
    </w:div>
    <w:div w:id="1560937680">
      <w:bodyDiv w:val="1"/>
      <w:marLeft w:val="0"/>
      <w:marRight w:val="0"/>
      <w:marTop w:val="0"/>
      <w:marBottom w:val="0"/>
      <w:divBdr>
        <w:top w:val="none" w:sz="0" w:space="0" w:color="auto"/>
        <w:left w:val="none" w:sz="0" w:space="0" w:color="auto"/>
        <w:bottom w:val="none" w:sz="0" w:space="0" w:color="auto"/>
        <w:right w:val="none" w:sz="0" w:space="0" w:color="auto"/>
      </w:divBdr>
    </w:div>
    <w:div w:id="1711497375">
      <w:bodyDiv w:val="1"/>
      <w:marLeft w:val="0"/>
      <w:marRight w:val="0"/>
      <w:marTop w:val="0"/>
      <w:marBottom w:val="0"/>
      <w:divBdr>
        <w:top w:val="none" w:sz="0" w:space="0" w:color="auto"/>
        <w:left w:val="none" w:sz="0" w:space="0" w:color="auto"/>
        <w:bottom w:val="none" w:sz="0" w:space="0" w:color="auto"/>
        <w:right w:val="none" w:sz="0" w:space="0" w:color="auto"/>
      </w:divBdr>
    </w:div>
    <w:div w:id="205554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2014-2020.pepionia.gr/wp-content/uploads/2019/06/Pespka-PIN.pdf" TargetMode="External"/><Relationship Id="rId2" Type="http://schemas.openxmlformats.org/officeDocument/2006/relationships/hyperlink" Target="https://iobe.gr/docs/research/RES_01_21112024_PRE_GR.pdf" TargetMode="External"/><Relationship Id="rId1" Type="http://schemas.openxmlformats.org/officeDocument/2006/relationships/hyperlink" Target="https://pepionia.gr/wp-content/uploads/2024/04/%CE%A03_RIS3Ionia-2021-27-v2.0.pdf" TargetMode="External"/><Relationship Id="rId6" Type="http://schemas.openxmlformats.org/officeDocument/2006/relationships/hyperlink" Target="https://insete.gr/wp-content/uploads/pdf/perifereies/ionia-nisia-sunopsi.pdf" TargetMode="External"/><Relationship Id="rId5" Type="http://schemas.openxmlformats.org/officeDocument/2006/relationships/hyperlink" Target="https://iobe.gr/docs/research/RES_01_21112024_PRE_GR.pdf" TargetMode="External"/><Relationship Id="rId4" Type="http://schemas.openxmlformats.org/officeDocument/2006/relationships/hyperlink" Target="https://iobe.gr/docs/research/RES_01_21112024_PRE_GR.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3CD22-95AE-480E-9CAA-4394C92A5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17540</Words>
  <Characters>99979</Characters>
  <Application>Microsoft Office Word</Application>
  <DocSecurity>0</DocSecurity>
  <Lines>833</Lines>
  <Paragraphs>234</Paragraphs>
  <ScaleCrop>false</ScaleCrop>
  <Company/>
  <LinksUpToDate>false</LinksUpToDate>
  <CharactersWithSpaces>117285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2025-12-02T14:00:00Z</dcterms:created>
  <dcterms:modified xsi:type="dcterms:W3CDTF">2025-12-02T14:00:00Z</dcterms:modified>
</cp:coreProperties>
</file>